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6BB08" w14:textId="77777777" w:rsidR="00B70237" w:rsidRPr="00B70237" w:rsidRDefault="00B70237" w:rsidP="00B70237">
      <w:pPr>
        <w:spacing w:after="0" w:line="240" w:lineRule="auto"/>
        <w:outlineLvl w:val="0"/>
        <w:rPr>
          <w:rFonts w:ascii="Times New Roman" w:eastAsia="Times New Roman" w:hAnsi="Times New Roman" w:cs="Times New Roman"/>
          <w:color w:val="444444"/>
          <w:kern w:val="36"/>
          <w:sz w:val="48"/>
          <w:szCs w:val="48"/>
        </w:rPr>
      </w:pPr>
      <w:r w:rsidRPr="00B70237">
        <w:rPr>
          <w:rFonts w:ascii="Times New Roman" w:eastAsia="Times New Roman" w:hAnsi="Times New Roman" w:cs="Times New Roman"/>
          <w:color w:val="444444"/>
          <w:kern w:val="36"/>
          <w:sz w:val="48"/>
          <w:szCs w:val="48"/>
        </w:rPr>
        <w:t>Divine Defender</w:t>
      </w:r>
    </w:p>
    <w:p w14:paraId="5D86F63B" w14:textId="6F211F7B" w:rsidR="00B70237" w:rsidRPr="00B70237" w:rsidRDefault="00B70237" w:rsidP="00A64395">
      <w:pPr>
        <w:spacing w:after="0" w:line="240" w:lineRule="auto"/>
        <w:rPr>
          <w:rFonts w:ascii="Arial" w:eastAsia="Times New Roman" w:hAnsi="Arial" w:cs="Arial"/>
          <w:color w:val="333333"/>
          <w:sz w:val="20"/>
          <w:szCs w:val="20"/>
        </w:rPr>
      </w:pPr>
      <w:r w:rsidRPr="00B70237">
        <w:rPr>
          <w:rFonts w:ascii="Arial" w:eastAsia="Times New Roman" w:hAnsi="Arial" w:cs="Arial"/>
          <w:color w:val="333333"/>
          <w:sz w:val="20"/>
          <w:szCs w:val="20"/>
        </w:rPr>
        <w:t xml:space="preserve">Some paladins see themselves as the last line of defense between the teeming hordes of evil and the innocent folk trying to make a living in a harsh, unforgiving world. These defenders spend their lives protecting </w:t>
      </w:r>
      <w:r w:rsidR="000B37DE" w:rsidRPr="00A64395">
        <w:rPr>
          <w:rFonts w:ascii="Arial" w:eastAsia="Times New Roman" w:hAnsi="Arial" w:cs="Arial"/>
          <w:color w:val="333333"/>
          <w:sz w:val="20"/>
          <w:szCs w:val="20"/>
        </w:rPr>
        <w:t>others</w:t>
      </w:r>
      <w:r w:rsidRPr="00B70237">
        <w:rPr>
          <w:rFonts w:ascii="Arial" w:eastAsia="Times New Roman" w:hAnsi="Arial" w:cs="Arial"/>
          <w:color w:val="333333"/>
          <w:sz w:val="20"/>
          <w:szCs w:val="20"/>
        </w:rPr>
        <w:t xml:space="preserve"> and taking on foes that the common man should not even know exist. To aid them in their holy mission, they have special powers to protect themselves and those around them.</w:t>
      </w:r>
      <w:r w:rsidR="00A64395">
        <w:rPr>
          <w:rFonts w:ascii="Arial" w:eastAsia="Times New Roman" w:hAnsi="Arial" w:cs="Arial"/>
          <w:color w:val="333333"/>
          <w:sz w:val="20"/>
          <w:szCs w:val="20"/>
        </w:rPr>
        <w:t xml:space="preserve"> </w:t>
      </w:r>
      <w:r w:rsidRPr="00B70237">
        <w:rPr>
          <w:rFonts w:ascii="Arial" w:eastAsia="Times New Roman" w:hAnsi="Arial" w:cs="Arial"/>
          <w:color w:val="333333"/>
          <w:sz w:val="20"/>
          <w:szCs w:val="20"/>
        </w:rPr>
        <w:t>The divine defender has the following class features</w:t>
      </w:r>
      <w:r w:rsidR="00A64395">
        <w:rPr>
          <w:rFonts w:ascii="Arial" w:eastAsia="Times New Roman" w:hAnsi="Arial" w:cs="Arial"/>
          <w:color w:val="333333"/>
          <w:sz w:val="20"/>
          <w:szCs w:val="20"/>
        </w:rPr>
        <w:t>:</w:t>
      </w:r>
    </w:p>
    <w:p w14:paraId="1DA11D49" w14:textId="2F274B43" w:rsidR="00B70237" w:rsidRPr="00B70237" w:rsidRDefault="00D717E2" w:rsidP="00B70237">
      <w:pPr>
        <w:shd w:val="clear" w:color="auto" w:fill="CFE2F3"/>
        <w:spacing w:before="150" w:after="150" w:line="240" w:lineRule="auto"/>
        <w:outlineLvl w:val="3"/>
        <w:rPr>
          <w:rFonts w:ascii="inherit" w:eastAsia="Times New Roman" w:hAnsi="inherit" w:cs="Arial"/>
          <w:b/>
          <w:color w:val="333333"/>
          <w:sz w:val="24"/>
          <w:szCs w:val="24"/>
        </w:rPr>
      </w:pPr>
      <w:bookmarkStart w:id="0" w:name="TOC-Shared-Defense-Su-"/>
      <w:bookmarkEnd w:id="0"/>
      <w:r w:rsidRPr="005952E4">
        <w:rPr>
          <w:rFonts w:ascii="inherit" w:eastAsia="Times New Roman" w:hAnsi="inherit" w:cs="Arial"/>
          <w:b/>
          <w:color w:val="333333"/>
          <w:sz w:val="24"/>
          <w:szCs w:val="24"/>
        </w:rPr>
        <w:t>SHARED DEFENSE</w:t>
      </w:r>
    </w:p>
    <w:p w14:paraId="48ED49EB" w14:textId="5A199960" w:rsidR="00B70237" w:rsidRPr="00B70237" w:rsidRDefault="00B70237" w:rsidP="00B70237">
      <w:pPr>
        <w:spacing w:after="150" w:line="240" w:lineRule="auto"/>
        <w:ind w:left="300"/>
        <w:rPr>
          <w:rFonts w:ascii="Arial" w:eastAsia="Times New Roman" w:hAnsi="Arial" w:cs="Arial"/>
          <w:color w:val="333333"/>
          <w:sz w:val="20"/>
          <w:szCs w:val="20"/>
        </w:rPr>
      </w:pPr>
      <w:r w:rsidRPr="00B70237">
        <w:rPr>
          <w:rFonts w:ascii="Arial" w:eastAsia="Times New Roman" w:hAnsi="Arial" w:cs="Arial"/>
          <w:color w:val="333333"/>
          <w:sz w:val="20"/>
          <w:szCs w:val="20"/>
        </w:rPr>
        <w:t xml:space="preserve">At 3rd level, a divine defender can spend one use of </w:t>
      </w:r>
      <w:r w:rsidR="00465E17" w:rsidRPr="00A64395">
        <w:rPr>
          <w:rFonts w:ascii="Arial" w:eastAsia="Times New Roman" w:hAnsi="Arial" w:cs="Arial"/>
          <w:color w:val="333333"/>
          <w:sz w:val="20"/>
          <w:szCs w:val="20"/>
        </w:rPr>
        <w:t>his</w:t>
      </w:r>
      <w:r w:rsidRPr="00B70237">
        <w:rPr>
          <w:rFonts w:ascii="Arial" w:eastAsia="Times New Roman" w:hAnsi="Arial" w:cs="Arial"/>
          <w:color w:val="333333"/>
          <w:sz w:val="20"/>
          <w:szCs w:val="20"/>
        </w:rPr>
        <w:t xml:space="preserve"> </w:t>
      </w:r>
      <w:r w:rsidR="00465E17" w:rsidRPr="00A64395">
        <w:rPr>
          <w:rFonts w:ascii="Arial" w:eastAsia="Times New Roman" w:hAnsi="Arial" w:cs="Arial"/>
          <w:color w:val="333333"/>
          <w:sz w:val="20"/>
          <w:szCs w:val="20"/>
        </w:rPr>
        <w:t>L</w:t>
      </w:r>
      <w:r w:rsidRPr="00B70237">
        <w:rPr>
          <w:rFonts w:ascii="Arial" w:eastAsia="Times New Roman" w:hAnsi="Arial" w:cs="Arial"/>
          <w:color w:val="333333"/>
          <w:sz w:val="20"/>
          <w:szCs w:val="20"/>
        </w:rPr>
        <w:t xml:space="preserve">ay on </w:t>
      </w:r>
      <w:r w:rsidR="00465E17" w:rsidRPr="00A64395">
        <w:rPr>
          <w:rFonts w:ascii="Arial" w:eastAsia="Times New Roman" w:hAnsi="Arial" w:cs="Arial"/>
          <w:color w:val="333333"/>
          <w:sz w:val="20"/>
          <w:szCs w:val="20"/>
        </w:rPr>
        <w:t>H</w:t>
      </w:r>
      <w:r w:rsidRPr="00B70237">
        <w:rPr>
          <w:rFonts w:ascii="Arial" w:eastAsia="Times New Roman" w:hAnsi="Arial" w:cs="Arial"/>
          <w:color w:val="333333"/>
          <w:sz w:val="20"/>
          <w:szCs w:val="20"/>
        </w:rPr>
        <w:t>ands ability as a </w:t>
      </w:r>
      <w:hyperlink r:id="rId5" w:anchor="TOC-Standard-Actions" w:history="1">
        <w:r w:rsidRPr="00A64395">
          <w:rPr>
            <w:rFonts w:ascii="Arial" w:eastAsia="Times New Roman" w:hAnsi="Arial" w:cs="Arial"/>
            <w:color w:val="0000FF"/>
            <w:sz w:val="20"/>
            <w:szCs w:val="20"/>
            <w:u w:val="single"/>
          </w:rPr>
          <w:t>standard action</w:t>
        </w:r>
      </w:hyperlink>
      <w:r w:rsidRPr="00B70237">
        <w:rPr>
          <w:rFonts w:ascii="Arial" w:eastAsia="Times New Roman" w:hAnsi="Arial" w:cs="Arial"/>
          <w:color w:val="333333"/>
          <w:sz w:val="20"/>
          <w:szCs w:val="20"/>
        </w:rPr>
        <w:t> to grant all adjacent allies (including paladins) a bonus. At 3rd level, adjacent allies receive a +1 </w:t>
      </w:r>
      <w:hyperlink r:id="rId6" w:anchor="TOC-Sacred-Bonus" w:history="1">
        <w:r w:rsidRPr="00A64395">
          <w:rPr>
            <w:rFonts w:ascii="Arial" w:eastAsia="Times New Roman" w:hAnsi="Arial" w:cs="Arial"/>
            <w:color w:val="0000FF"/>
            <w:sz w:val="20"/>
            <w:szCs w:val="20"/>
            <w:u w:val="single"/>
          </w:rPr>
          <w:t>sacred bonus</w:t>
        </w:r>
      </w:hyperlink>
      <w:r w:rsidRPr="00B70237">
        <w:rPr>
          <w:rFonts w:ascii="Arial" w:eastAsia="Times New Roman" w:hAnsi="Arial" w:cs="Arial"/>
          <w:color w:val="333333"/>
          <w:sz w:val="20"/>
          <w:szCs w:val="20"/>
        </w:rPr>
        <w:t> to their </w:t>
      </w:r>
      <w:hyperlink r:id="rId7" w:anchor="TOC-armor-Class" w:history="1">
        <w:r w:rsidRPr="00A64395">
          <w:rPr>
            <w:rFonts w:ascii="Arial" w:eastAsia="Times New Roman" w:hAnsi="Arial" w:cs="Arial"/>
            <w:color w:val="0000FF"/>
            <w:sz w:val="20"/>
            <w:szCs w:val="20"/>
            <w:u w:val="single"/>
          </w:rPr>
          <w:t>AC</w:t>
        </w:r>
      </w:hyperlink>
      <w:r w:rsidRPr="00B70237">
        <w:rPr>
          <w:rFonts w:ascii="Arial" w:eastAsia="Times New Roman" w:hAnsi="Arial" w:cs="Arial"/>
          <w:color w:val="333333"/>
          <w:sz w:val="20"/>
          <w:szCs w:val="20"/>
        </w:rPr>
        <w:t> and </w:t>
      </w:r>
      <w:hyperlink r:id="rId8" w:anchor="TOC-Combat-Maneuver-Defense" w:history="1">
        <w:r w:rsidRPr="00A64395">
          <w:rPr>
            <w:rFonts w:ascii="Arial" w:eastAsia="Times New Roman" w:hAnsi="Arial" w:cs="Arial"/>
            <w:color w:val="0000FF"/>
            <w:sz w:val="20"/>
            <w:szCs w:val="20"/>
            <w:u w:val="single"/>
          </w:rPr>
          <w:t>CMD</w:t>
        </w:r>
      </w:hyperlink>
      <w:r w:rsidRPr="00B70237">
        <w:rPr>
          <w:rFonts w:ascii="Arial" w:eastAsia="Times New Roman" w:hAnsi="Arial" w:cs="Arial"/>
          <w:color w:val="333333"/>
          <w:sz w:val="20"/>
          <w:szCs w:val="20"/>
        </w:rPr>
        <w:t> and on their </w:t>
      </w:r>
      <w:hyperlink r:id="rId9" w:anchor="TOC-Saving-Throws" w:history="1">
        <w:r w:rsidRPr="00A64395">
          <w:rPr>
            <w:rFonts w:ascii="Arial" w:eastAsia="Times New Roman" w:hAnsi="Arial" w:cs="Arial"/>
            <w:color w:val="0000FF"/>
            <w:sz w:val="20"/>
            <w:szCs w:val="20"/>
            <w:u w:val="single"/>
          </w:rPr>
          <w:t>saving throws</w:t>
        </w:r>
      </w:hyperlink>
      <w:r w:rsidRPr="00B70237">
        <w:rPr>
          <w:rFonts w:ascii="Arial" w:eastAsia="Times New Roman" w:hAnsi="Arial" w:cs="Arial"/>
          <w:color w:val="333333"/>
          <w:sz w:val="20"/>
          <w:szCs w:val="20"/>
        </w:rPr>
        <w:t>. These bonuses last for a number of rounds equal to the divine defender’s </w:t>
      </w:r>
      <w:hyperlink r:id="rId10" w:anchor="TOC-Charisma-Cha-" w:history="1">
        <w:r w:rsidRPr="00A64395">
          <w:rPr>
            <w:rFonts w:ascii="Arial" w:eastAsia="Times New Roman" w:hAnsi="Arial" w:cs="Arial"/>
            <w:color w:val="0000FF"/>
            <w:sz w:val="20"/>
            <w:szCs w:val="20"/>
            <w:u w:val="single"/>
          </w:rPr>
          <w:t>Charisma</w:t>
        </w:r>
      </w:hyperlink>
      <w:r w:rsidRPr="00B70237">
        <w:rPr>
          <w:rFonts w:ascii="Arial" w:eastAsia="Times New Roman" w:hAnsi="Arial" w:cs="Arial"/>
          <w:color w:val="333333"/>
          <w:sz w:val="20"/>
          <w:szCs w:val="20"/>
        </w:rPr>
        <w:t> modifier. At 9th level and 15th level, this bonus increases by +1. At 6th level, these bonuses are granted to all allies within 10 feet, and allies that are at fewer than 0 </w:t>
      </w:r>
      <w:hyperlink r:id="rId11" w:anchor="TOC-Hit-Points" w:history="1">
        <w:r w:rsidRPr="00A64395">
          <w:rPr>
            <w:rFonts w:ascii="Arial" w:eastAsia="Times New Roman" w:hAnsi="Arial" w:cs="Arial"/>
            <w:color w:val="0000FF"/>
            <w:sz w:val="20"/>
            <w:szCs w:val="20"/>
            <w:u w:val="single"/>
          </w:rPr>
          <w:t>hit points</w:t>
        </w:r>
      </w:hyperlink>
      <w:r w:rsidRPr="00B70237">
        <w:rPr>
          <w:rFonts w:ascii="Arial" w:eastAsia="Times New Roman" w:hAnsi="Arial" w:cs="Arial"/>
          <w:color w:val="333333"/>
          <w:sz w:val="20"/>
          <w:szCs w:val="20"/>
        </w:rPr>
        <w:t> within this area are automatically stabilized. At 12th level, these bonuses are granted to all allies within 15 feet, and allies within this area are immune to </w:t>
      </w:r>
      <w:hyperlink r:id="rId12" w:anchor="TOC-Bleed" w:history="1">
        <w:r w:rsidRPr="00A64395">
          <w:rPr>
            <w:rFonts w:ascii="Arial" w:eastAsia="Times New Roman" w:hAnsi="Arial" w:cs="Arial"/>
            <w:color w:val="0000FF"/>
            <w:sz w:val="20"/>
            <w:szCs w:val="20"/>
            <w:u w:val="single"/>
          </w:rPr>
          <w:t>bleed</w:t>
        </w:r>
      </w:hyperlink>
      <w:r w:rsidRPr="00B70237">
        <w:rPr>
          <w:rFonts w:ascii="Arial" w:eastAsia="Times New Roman" w:hAnsi="Arial" w:cs="Arial"/>
          <w:color w:val="333333"/>
          <w:sz w:val="20"/>
          <w:szCs w:val="20"/>
        </w:rPr>
        <w:t> damage. At 18th level, these bonuses are granted to all allies within 20 feet, and allies within this area gain a 25% chance to negate any </w:t>
      </w:r>
      <w:hyperlink r:id="rId13" w:anchor="TOC-Sneak-Attack" w:history="1">
        <w:r w:rsidRPr="00A64395">
          <w:rPr>
            <w:rFonts w:ascii="Arial" w:eastAsia="Times New Roman" w:hAnsi="Arial" w:cs="Arial"/>
            <w:color w:val="0000FF"/>
            <w:sz w:val="20"/>
            <w:szCs w:val="20"/>
            <w:u w:val="single"/>
          </w:rPr>
          <w:t>sneak attack</w:t>
        </w:r>
      </w:hyperlink>
      <w:r w:rsidRPr="00B70237">
        <w:rPr>
          <w:rFonts w:ascii="Arial" w:eastAsia="Times New Roman" w:hAnsi="Arial" w:cs="Arial"/>
          <w:color w:val="333333"/>
          <w:sz w:val="20"/>
          <w:szCs w:val="20"/>
        </w:rPr>
        <w:t> or </w:t>
      </w:r>
      <w:hyperlink r:id="rId14" w:anchor="TOC-Critical-Hits" w:history="1">
        <w:r w:rsidRPr="00A64395">
          <w:rPr>
            <w:rFonts w:ascii="Arial" w:eastAsia="Times New Roman" w:hAnsi="Arial" w:cs="Arial"/>
            <w:color w:val="0000FF"/>
            <w:sz w:val="20"/>
            <w:szCs w:val="20"/>
            <w:u w:val="single"/>
          </w:rPr>
          <w:t>critical hit</w:t>
        </w:r>
      </w:hyperlink>
      <w:r w:rsidRPr="00B70237">
        <w:rPr>
          <w:rFonts w:ascii="Arial" w:eastAsia="Times New Roman" w:hAnsi="Arial" w:cs="Arial"/>
          <w:color w:val="333333"/>
          <w:sz w:val="20"/>
          <w:szCs w:val="20"/>
        </w:rPr>
        <w:t xml:space="preserve"> scored against them. This ability does not stack with the chance provided from the light, medium, or heavy fortification armor special abilities. These bonuses are cumulative with each </w:t>
      </w:r>
      <w:r w:rsidR="00465E17" w:rsidRPr="00A64395">
        <w:rPr>
          <w:rFonts w:ascii="Arial" w:eastAsia="Times New Roman" w:hAnsi="Arial" w:cs="Arial"/>
          <w:color w:val="333333"/>
          <w:sz w:val="20"/>
          <w:szCs w:val="20"/>
        </w:rPr>
        <w:t>other</w:t>
      </w:r>
      <w:r w:rsidRPr="00B70237">
        <w:rPr>
          <w:rFonts w:ascii="Arial" w:eastAsia="Times New Roman" w:hAnsi="Arial" w:cs="Arial"/>
          <w:color w:val="333333"/>
          <w:sz w:val="20"/>
          <w:szCs w:val="20"/>
        </w:rPr>
        <w:t>. Allies only benefit from these bonuses while in the listed area.</w:t>
      </w:r>
    </w:p>
    <w:p w14:paraId="68042F46" w14:textId="79D1AAF6" w:rsidR="00B70237" w:rsidRPr="00A64395" w:rsidRDefault="00B70237" w:rsidP="00D717E2">
      <w:pPr>
        <w:spacing w:after="150" w:line="240" w:lineRule="auto"/>
        <w:ind w:left="300"/>
        <w:rPr>
          <w:rFonts w:ascii="Arial" w:eastAsia="Times New Roman" w:hAnsi="Arial" w:cs="Arial"/>
          <w:color w:val="333333"/>
          <w:sz w:val="20"/>
          <w:szCs w:val="20"/>
        </w:rPr>
      </w:pPr>
      <w:r w:rsidRPr="00B70237">
        <w:rPr>
          <w:rFonts w:ascii="Arial" w:eastAsia="Times New Roman" w:hAnsi="Arial" w:cs="Arial"/>
          <w:color w:val="333333"/>
          <w:sz w:val="20"/>
          <w:szCs w:val="20"/>
        </w:rPr>
        <w:t>This ability replaces </w:t>
      </w:r>
      <w:hyperlink r:id="rId15" w:anchor="TOC-Mercy-Su-" w:history="1">
        <w:r w:rsidRPr="00A64395">
          <w:rPr>
            <w:rFonts w:ascii="Arial" w:eastAsia="Times New Roman" w:hAnsi="Arial" w:cs="Arial"/>
            <w:color w:val="0000FF"/>
            <w:sz w:val="20"/>
            <w:szCs w:val="20"/>
            <w:u w:val="single"/>
          </w:rPr>
          <w:t>mercy</w:t>
        </w:r>
      </w:hyperlink>
      <w:r w:rsidRPr="00B70237">
        <w:rPr>
          <w:rFonts w:ascii="Arial" w:eastAsia="Times New Roman" w:hAnsi="Arial" w:cs="Arial"/>
          <w:color w:val="333333"/>
          <w:sz w:val="20"/>
          <w:szCs w:val="20"/>
        </w:rPr>
        <w:t>.</w:t>
      </w:r>
    </w:p>
    <w:p w14:paraId="2952E0D7" w14:textId="77777777" w:rsidR="00B3265A" w:rsidRDefault="00B3265A" w:rsidP="00B3265A">
      <w:pPr>
        <w:spacing w:after="0" w:line="240" w:lineRule="auto"/>
        <w:ind w:left="300"/>
        <w:rPr>
          <w:rFonts w:ascii="Arial" w:eastAsia="Times New Roman" w:hAnsi="Arial" w:cs="Arial"/>
          <w:color w:val="333333"/>
          <w:sz w:val="24"/>
          <w:szCs w:val="24"/>
        </w:rPr>
      </w:pPr>
      <w:r w:rsidRPr="00B70237">
        <w:rPr>
          <w:rFonts w:ascii="Arial" w:eastAsia="Times New Roman" w:hAnsi="Arial" w:cs="Arial"/>
          <w:b/>
          <w:color w:val="333333"/>
          <w:sz w:val="24"/>
          <w:szCs w:val="24"/>
        </w:rPr>
        <w:t>SHARED DEFENSE</w:t>
      </w:r>
      <w:r>
        <w:rPr>
          <w:rFonts w:ascii="Arial" w:eastAsia="Times New Roman" w:hAnsi="Arial" w:cs="Arial"/>
          <w:b/>
          <w:color w:val="333333"/>
          <w:sz w:val="24"/>
          <w:szCs w:val="24"/>
        </w:rPr>
        <w:t xml:space="preserve"> TABLE </w:t>
      </w:r>
    </w:p>
    <w:p w14:paraId="6B885E89" w14:textId="77777777" w:rsidR="00B3265A" w:rsidRPr="005952E4" w:rsidRDefault="00B3265A" w:rsidP="005952E4">
      <w:pPr>
        <w:pStyle w:val="ListParagraph"/>
        <w:numPr>
          <w:ilvl w:val="0"/>
          <w:numId w:val="1"/>
        </w:numPr>
        <w:spacing w:after="0" w:line="240" w:lineRule="auto"/>
        <w:rPr>
          <w:rFonts w:ascii="Arial" w:eastAsia="Times New Roman" w:hAnsi="Arial" w:cs="Arial"/>
          <w:color w:val="333333"/>
          <w:sz w:val="24"/>
          <w:szCs w:val="24"/>
        </w:rPr>
      </w:pPr>
      <w:r w:rsidRPr="005952E4">
        <w:rPr>
          <w:rFonts w:ascii="Arial" w:eastAsia="Times New Roman" w:hAnsi="Arial" w:cs="Arial"/>
          <w:color w:val="333333"/>
          <w:sz w:val="24"/>
          <w:szCs w:val="24"/>
        </w:rPr>
        <w:t>Standard Action 1 Use lay on Hands</w:t>
      </w:r>
    </w:p>
    <w:p w14:paraId="699FA414" w14:textId="77777777" w:rsidR="00B3265A" w:rsidRPr="005952E4" w:rsidRDefault="00B3265A" w:rsidP="005952E4">
      <w:pPr>
        <w:pStyle w:val="ListParagraph"/>
        <w:numPr>
          <w:ilvl w:val="0"/>
          <w:numId w:val="1"/>
        </w:numPr>
        <w:spacing w:after="0" w:line="240" w:lineRule="auto"/>
        <w:rPr>
          <w:rFonts w:ascii="Arial" w:eastAsia="Times New Roman" w:hAnsi="Arial" w:cs="Arial"/>
          <w:color w:val="333333"/>
          <w:sz w:val="24"/>
          <w:szCs w:val="24"/>
        </w:rPr>
      </w:pPr>
      <w:r w:rsidRPr="005952E4">
        <w:rPr>
          <w:rFonts w:ascii="Arial" w:eastAsia="Times New Roman" w:hAnsi="Arial" w:cs="Arial"/>
          <w:color w:val="333333"/>
          <w:sz w:val="24"/>
          <w:szCs w:val="24"/>
        </w:rPr>
        <w:t xml:space="preserve">Lasts Equal to CHA Bonus </w:t>
      </w:r>
    </w:p>
    <w:tbl>
      <w:tblPr>
        <w:tblStyle w:val="TableGrid"/>
        <w:tblW w:w="0" w:type="auto"/>
        <w:tblInd w:w="300" w:type="dxa"/>
        <w:tblLook w:val="04A0" w:firstRow="1" w:lastRow="0" w:firstColumn="1" w:lastColumn="0" w:noHBand="0" w:noVBand="1"/>
      </w:tblPr>
      <w:tblGrid>
        <w:gridCol w:w="1135"/>
        <w:gridCol w:w="3420"/>
        <w:gridCol w:w="1440"/>
        <w:gridCol w:w="3355"/>
      </w:tblGrid>
      <w:tr w:rsidR="00B3265A" w14:paraId="141A1831" w14:textId="77777777" w:rsidTr="00CE0FD9">
        <w:tc>
          <w:tcPr>
            <w:tcW w:w="1135" w:type="dxa"/>
          </w:tcPr>
          <w:p w14:paraId="2C668C47" w14:textId="77777777" w:rsidR="00B3265A" w:rsidRPr="00B70237" w:rsidRDefault="00B3265A" w:rsidP="00CE0FD9">
            <w:pPr>
              <w:jc w:val="center"/>
              <w:rPr>
                <w:rFonts w:ascii="Arial" w:eastAsia="Times New Roman" w:hAnsi="Arial" w:cs="Arial"/>
                <w:b/>
                <w:color w:val="333333"/>
                <w:sz w:val="24"/>
                <w:szCs w:val="24"/>
              </w:rPr>
            </w:pPr>
            <w:r w:rsidRPr="00B70237">
              <w:rPr>
                <w:rFonts w:ascii="Arial" w:eastAsia="Times New Roman" w:hAnsi="Arial" w:cs="Arial"/>
                <w:b/>
                <w:color w:val="333333"/>
                <w:sz w:val="24"/>
                <w:szCs w:val="24"/>
              </w:rPr>
              <w:t>Level</w:t>
            </w:r>
          </w:p>
        </w:tc>
        <w:tc>
          <w:tcPr>
            <w:tcW w:w="3420" w:type="dxa"/>
          </w:tcPr>
          <w:p w14:paraId="752040AE" w14:textId="77777777" w:rsidR="00B3265A" w:rsidRPr="00B70237" w:rsidRDefault="00B3265A" w:rsidP="00CE0FD9">
            <w:pPr>
              <w:jc w:val="center"/>
              <w:rPr>
                <w:rFonts w:ascii="Arial" w:eastAsia="Times New Roman" w:hAnsi="Arial" w:cs="Arial"/>
                <w:b/>
                <w:color w:val="333333"/>
                <w:sz w:val="24"/>
                <w:szCs w:val="24"/>
              </w:rPr>
            </w:pPr>
            <w:r>
              <w:rPr>
                <w:rFonts w:ascii="Arial" w:eastAsia="Times New Roman" w:hAnsi="Arial" w:cs="Arial"/>
                <w:b/>
                <w:color w:val="333333"/>
                <w:sz w:val="24"/>
                <w:szCs w:val="24"/>
              </w:rPr>
              <w:t xml:space="preserve">Sacred Bonus to </w:t>
            </w:r>
            <w:r w:rsidRPr="00B70237">
              <w:rPr>
                <w:rFonts w:ascii="Arial" w:eastAsia="Times New Roman" w:hAnsi="Arial" w:cs="Arial"/>
                <w:b/>
                <w:color w:val="333333"/>
                <w:sz w:val="24"/>
                <w:szCs w:val="24"/>
              </w:rPr>
              <w:t>AC</w:t>
            </w:r>
            <w:r>
              <w:rPr>
                <w:rFonts w:ascii="Arial" w:eastAsia="Times New Roman" w:hAnsi="Arial" w:cs="Arial"/>
                <w:b/>
                <w:color w:val="333333"/>
                <w:sz w:val="24"/>
                <w:szCs w:val="24"/>
              </w:rPr>
              <w:t>/CMD/ Saving Throws</w:t>
            </w:r>
          </w:p>
        </w:tc>
        <w:tc>
          <w:tcPr>
            <w:tcW w:w="1440" w:type="dxa"/>
          </w:tcPr>
          <w:p w14:paraId="715E3896" w14:textId="77777777" w:rsidR="00B3265A" w:rsidRPr="00B70237" w:rsidRDefault="00B3265A" w:rsidP="00CE0FD9">
            <w:pPr>
              <w:jc w:val="center"/>
              <w:rPr>
                <w:rFonts w:ascii="Arial" w:eastAsia="Times New Roman" w:hAnsi="Arial" w:cs="Arial"/>
                <w:b/>
                <w:color w:val="333333"/>
                <w:sz w:val="24"/>
                <w:szCs w:val="24"/>
              </w:rPr>
            </w:pPr>
            <w:r w:rsidRPr="00B70237">
              <w:rPr>
                <w:rFonts w:ascii="Arial" w:eastAsia="Times New Roman" w:hAnsi="Arial" w:cs="Arial"/>
                <w:b/>
                <w:color w:val="333333"/>
                <w:sz w:val="24"/>
                <w:szCs w:val="24"/>
              </w:rPr>
              <w:t>Range</w:t>
            </w:r>
          </w:p>
        </w:tc>
        <w:tc>
          <w:tcPr>
            <w:tcW w:w="3355" w:type="dxa"/>
          </w:tcPr>
          <w:p w14:paraId="46ADC98E" w14:textId="77777777" w:rsidR="00B3265A" w:rsidRPr="00D717E2" w:rsidRDefault="00B3265A" w:rsidP="00CE0FD9">
            <w:pPr>
              <w:rPr>
                <w:rFonts w:ascii="Arial" w:eastAsia="Times New Roman" w:hAnsi="Arial" w:cs="Arial"/>
                <w:b/>
                <w:color w:val="333333"/>
                <w:sz w:val="24"/>
                <w:szCs w:val="24"/>
              </w:rPr>
            </w:pPr>
            <w:r>
              <w:rPr>
                <w:rFonts w:ascii="Arial" w:eastAsia="Times New Roman" w:hAnsi="Arial" w:cs="Arial"/>
                <w:b/>
                <w:color w:val="333333"/>
                <w:sz w:val="24"/>
                <w:szCs w:val="24"/>
              </w:rPr>
              <w:t>Other</w:t>
            </w:r>
          </w:p>
        </w:tc>
      </w:tr>
      <w:tr w:rsidR="00B3265A" w14:paraId="3CF9EBC4" w14:textId="77777777" w:rsidTr="00CE0FD9">
        <w:tc>
          <w:tcPr>
            <w:tcW w:w="1135" w:type="dxa"/>
          </w:tcPr>
          <w:p w14:paraId="481ECDD7" w14:textId="77777777" w:rsidR="00B3265A" w:rsidRDefault="00B3265A" w:rsidP="00CE0FD9">
            <w:pPr>
              <w:jc w:val="center"/>
              <w:rPr>
                <w:rFonts w:ascii="Arial" w:eastAsia="Times New Roman" w:hAnsi="Arial" w:cs="Arial"/>
                <w:color w:val="333333"/>
                <w:sz w:val="24"/>
                <w:szCs w:val="24"/>
              </w:rPr>
            </w:pPr>
            <w:r>
              <w:rPr>
                <w:rFonts w:ascii="Arial" w:eastAsia="Times New Roman" w:hAnsi="Arial" w:cs="Arial"/>
                <w:color w:val="333333"/>
                <w:sz w:val="24"/>
                <w:szCs w:val="24"/>
              </w:rPr>
              <w:t>3rd</w:t>
            </w:r>
          </w:p>
        </w:tc>
        <w:tc>
          <w:tcPr>
            <w:tcW w:w="3420" w:type="dxa"/>
          </w:tcPr>
          <w:p w14:paraId="60CB9A3A" w14:textId="77777777" w:rsidR="00B3265A" w:rsidRDefault="00B3265A" w:rsidP="00CE0FD9">
            <w:pPr>
              <w:jc w:val="center"/>
              <w:rPr>
                <w:rFonts w:ascii="Arial" w:eastAsia="Times New Roman" w:hAnsi="Arial" w:cs="Arial"/>
                <w:color w:val="333333"/>
                <w:sz w:val="24"/>
                <w:szCs w:val="24"/>
              </w:rPr>
            </w:pPr>
            <w:r>
              <w:rPr>
                <w:rFonts w:ascii="Arial" w:eastAsia="Times New Roman" w:hAnsi="Arial" w:cs="Arial"/>
                <w:color w:val="333333"/>
                <w:sz w:val="24"/>
                <w:szCs w:val="24"/>
              </w:rPr>
              <w:t>+1</w:t>
            </w:r>
          </w:p>
        </w:tc>
        <w:tc>
          <w:tcPr>
            <w:tcW w:w="1440" w:type="dxa"/>
          </w:tcPr>
          <w:p w14:paraId="7DE89D33" w14:textId="77777777" w:rsidR="00B3265A" w:rsidRDefault="00B3265A" w:rsidP="00CE0FD9">
            <w:pPr>
              <w:jc w:val="center"/>
              <w:rPr>
                <w:rFonts w:ascii="Arial" w:eastAsia="Times New Roman" w:hAnsi="Arial" w:cs="Arial"/>
                <w:color w:val="333333"/>
                <w:sz w:val="24"/>
                <w:szCs w:val="24"/>
              </w:rPr>
            </w:pPr>
            <w:r>
              <w:rPr>
                <w:rFonts w:ascii="Arial" w:eastAsia="Times New Roman" w:hAnsi="Arial" w:cs="Arial"/>
                <w:color w:val="333333"/>
                <w:sz w:val="24"/>
                <w:szCs w:val="24"/>
              </w:rPr>
              <w:t>Adjacent</w:t>
            </w:r>
          </w:p>
        </w:tc>
        <w:tc>
          <w:tcPr>
            <w:tcW w:w="3355" w:type="dxa"/>
          </w:tcPr>
          <w:p w14:paraId="5FE3B093" w14:textId="77777777" w:rsidR="00B3265A" w:rsidRDefault="00B3265A" w:rsidP="00CE0FD9">
            <w:pPr>
              <w:rPr>
                <w:rFonts w:ascii="Arial" w:eastAsia="Times New Roman" w:hAnsi="Arial" w:cs="Arial"/>
                <w:color w:val="333333"/>
                <w:sz w:val="24"/>
                <w:szCs w:val="24"/>
              </w:rPr>
            </w:pPr>
          </w:p>
        </w:tc>
      </w:tr>
      <w:tr w:rsidR="00B3265A" w14:paraId="59DE7806" w14:textId="77777777" w:rsidTr="00CE0FD9">
        <w:tc>
          <w:tcPr>
            <w:tcW w:w="1135" w:type="dxa"/>
          </w:tcPr>
          <w:p w14:paraId="5AD69B6A" w14:textId="77777777" w:rsidR="00B3265A" w:rsidRDefault="00B3265A" w:rsidP="00CE0FD9">
            <w:pPr>
              <w:jc w:val="center"/>
              <w:rPr>
                <w:rFonts w:ascii="Arial" w:eastAsia="Times New Roman" w:hAnsi="Arial" w:cs="Arial"/>
                <w:color w:val="333333"/>
                <w:sz w:val="24"/>
                <w:szCs w:val="24"/>
              </w:rPr>
            </w:pPr>
            <w:r>
              <w:rPr>
                <w:rFonts w:ascii="Arial" w:eastAsia="Times New Roman" w:hAnsi="Arial" w:cs="Arial"/>
                <w:color w:val="333333"/>
                <w:sz w:val="24"/>
                <w:szCs w:val="24"/>
              </w:rPr>
              <w:t>6th</w:t>
            </w:r>
          </w:p>
        </w:tc>
        <w:tc>
          <w:tcPr>
            <w:tcW w:w="3420" w:type="dxa"/>
          </w:tcPr>
          <w:p w14:paraId="761509D8" w14:textId="77777777" w:rsidR="00B3265A" w:rsidRDefault="00B3265A" w:rsidP="00CE0FD9">
            <w:pPr>
              <w:jc w:val="center"/>
              <w:rPr>
                <w:rFonts w:ascii="Arial" w:eastAsia="Times New Roman" w:hAnsi="Arial" w:cs="Arial"/>
                <w:color w:val="333333"/>
                <w:sz w:val="24"/>
                <w:szCs w:val="24"/>
              </w:rPr>
            </w:pPr>
          </w:p>
        </w:tc>
        <w:tc>
          <w:tcPr>
            <w:tcW w:w="1440" w:type="dxa"/>
          </w:tcPr>
          <w:p w14:paraId="2027A998" w14:textId="77777777" w:rsidR="00B3265A" w:rsidRDefault="00B3265A" w:rsidP="00CE0FD9">
            <w:pPr>
              <w:jc w:val="center"/>
              <w:rPr>
                <w:rFonts w:ascii="Arial" w:eastAsia="Times New Roman" w:hAnsi="Arial" w:cs="Arial"/>
                <w:color w:val="333333"/>
                <w:sz w:val="24"/>
                <w:szCs w:val="24"/>
              </w:rPr>
            </w:pPr>
            <w:r>
              <w:rPr>
                <w:rFonts w:ascii="Arial" w:eastAsia="Times New Roman" w:hAnsi="Arial" w:cs="Arial"/>
                <w:color w:val="333333"/>
                <w:sz w:val="24"/>
                <w:szCs w:val="24"/>
              </w:rPr>
              <w:t>10 Feet</w:t>
            </w:r>
          </w:p>
        </w:tc>
        <w:tc>
          <w:tcPr>
            <w:tcW w:w="3355" w:type="dxa"/>
          </w:tcPr>
          <w:p w14:paraId="2CA1E517" w14:textId="77777777" w:rsidR="00B3265A" w:rsidRDefault="00B3265A" w:rsidP="00CE0FD9">
            <w:pPr>
              <w:rPr>
                <w:rFonts w:ascii="Arial" w:eastAsia="Times New Roman" w:hAnsi="Arial" w:cs="Arial"/>
                <w:color w:val="333333"/>
                <w:sz w:val="24"/>
                <w:szCs w:val="24"/>
              </w:rPr>
            </w:pPr>
            <w:r>
              <w:rPr>
                <w:rFonts w:ascii="Arial" w:eastAsia="Times New Roman" w:hAnsi="Arial" w:cs="Arial"/>
                <w:color w:val="333333"/>
                <w:sz w:val="24"/>
                <w:szCs w:val="24"/>
              </w:rPr>
              <w:t>-Stabilize below 0 HP</w:t>
            </w:r>
          </w:p>
        </w:tc>
      </w:tr>
      <w:tr w:rsidR="00B3265A" w14:paraId="3AB28BC0" w14:textId="77777777" w:rsidTr="00CE0FD9">
        <w:tc>
          <w:tcPr>
            <w:tcW w:w="1135" w:type="dxa"/>
          </w:tcPr>
          <w:p w14:paraId="46AF61C2" w14:textId="77777777" w:rsidR="00B3265A" w:rsidRDefault="00B3265A" w:rsidP="00CE0FD9">
            <w:pPr>
              <w:jc w:val="center"/>
              <w:rPr>
                <w:rFonts w:ascii="Arial" w:eastAsia="Times New Roman" w:hAnsi="Arial" w:cs="Arial"/>
                <w:color w:val="333333"/>
                <w:sz w:val="24"/>
                <w:szCs w:val="24"/>
              </w:rPr>
            </w:pPr>
            <w:r>
              <w:rPr>
                <w:rFonts w:ascii="Arial" w:eastAsia="Times New Roman" w:hAnsi="Arial" w:cs="Arial"/>
                <w:color w:val="333333"/>
                <w:sz w:val="24"/>
                <w:szCs w:val="24"/>
              </w:rPr>
              <w:t>9th</w:t>
            </w:r>
          </w:p>
        </w:tc>
        <w:tc>
          <w:tcPr>
            <w:tcW w:w="3420" w:type="dxa"/>
          </w:tcPr>
          <w:p w14:paraId="514638AD" w14:textId="77777777" w:rsidR="00B3265A" w:rsidRDefault="00B3265A" w:rsidP="00CE0FD9">
            <w:pPr>
              <w:jc w:val="center"/>
              <w:rPr>
                <w:rFonts w:ascii="Arial" w:eastAsia="Times New Roman" w:hAnsi="Arial" w:cs="Arial"/>
                <w:color w:val="333333"/>
                <w:sz w:val="24"/>
                <w:szCs w:val="24"/>
              </w:rPr>
            </w:pPr>
            <w:r>
              <w:rPr>
                <w:rFonts w:ascii="Arial" w:eastAsia="Times New Roman" w:hAnsi="Arial" w:cs="Arial"/>
                <w:color w:val="333333"/>
                <w:sz w:val="24"/>
                <w:szCs w:val="24"/>
              </w:rPr>
              <w:t>+2</w:t>
            </w:r>
          </w:p>
        </w:tc>
        <w:tc>
          <w:tcPr>
            <w:tcW w:w="1440" w:type="dxa"/>
          </w:tcPr>
          <w:p w14:paraId="0DF91F97" w14:textId="77777777" w:rsidR="00B3265A" w:rsidRDefault="00B3265A" w:rsidP="00CE0FD9">
            <w:pPr>
              <w:jc w:val="center"/>
              <w:rPr>
                <w:rFonts w:ascii="Arial" w:eastAsia="Times New Roman" w:hAnsi="Arial" w:cs="Arial"/>
                <w:color w:val="333333"/>
                <w:sz w:val="24"/>
                <w:szCs w:val="24"/>
              </w:rPr>
            </w:pPr>
          </w:p>
        </w:tc>
        <w:tc>
          <w:tcPr>
            <w:tcW w:w="3355" w:type="dxa"/>
          </w:tcPr>
          <w:p w14:paraId="293D960F" w14:textId="77777777" w:rsidR="00B3265A" w:rsidRDefault="00B3265A" w:rsidP="00CE0FD9">
            <w:pPr>
              <w:rPr>
                <w:rFonts w:ascii="Arial" w:eastAsia="Times New Roman" w:hAnsi="Arial" w:cs="Arial"/>
                <w:color w:val="333333"/>
                <w:sz w:val="24"/>
                <w:szCs w:val="24"/>
              </w:rPr>
            </w:pPr>
          </w:p>
        </w:tc>
      </w:tr>
      <w:tr w:rsidR="00B3265A" w14:paraId="0C72A6E4" w14:textId="77777777" w:rsidTr="00CE0FD9">
        <w:tc>
          <w:tcPr>
            <w:tcW w:w="1135" w:type="dxa"/>
          </w:tcPr>
          <w:p w14:paraId="6EA81778" w14:textId="77777777" w:rsidR="00B3265A" w:rsidRDefault="00B3265A" w:rsidP="00CE0FD9">
            <w:pPr>
              <w:jc w:val="center"/>
              <w:rPr>
                <w:rFonts w:ascii="Arial" w:eastAsia="Times New Roman" w:hAnsi="Arial" w:cs="Arial"/>
                <w:color w:val="333333"/>
                <w:sz w:val="24"/>
                <w:szCs w:val="24"/>
              </w:rPr>
            </w:pPr>
            <w:r>
              <w:rPr>
                <w:rFonts w:ascii="Arial" w:eastAsia="Times New Roman" w:hAnsi="Arial" w:cs="Arial"/>
                <w:color w:val="333333"/>
                <w:sz w:val="24"/>
                <w:szCs w:val="24"/>
              </w:rPr>
              <w:t>12th</w:t>
            </w:r>
          </w:p>
        </w:tc>
        <w:tc>
          <w:tcPr>
            <w:tcW w:w="3420" w:type="dxa"/>
          </w:tcPr>
          <w:p w14:paraId="419944D0" w14:textId="77777777" w:rsidR="00B3265A" w:rsidRDefault="00B3265A" w:rsidP="00CE0FD9">
            <w:pPr>
              <w:jc w:val="center"/>
              <w:rPr>
                <w:rFonts w:ascii="Arial" w:eastAsia="Times New Roman" w:hAnsi="Arial" w:cs="Arial"/>
                <w:color w:val="333333"/>
                <w:sz w:val="24"/>
                <w:szCs w:val="24"/>
              </w:rPr>
            </w:pPr>
          </w:p>
        </w:tc>
        <w:tc>
          <w:tcPr>
            <w:tcW w:w="1440" w:type="dxa"/>
          </w:tcPr>
          <w:p w14:paraId="2FF1C0E5" w14:textId="77777777" w:rsidR="00B3265A" w:rsidRDefault="00B3265A" w:rsidP="00CE0FD9">
            <w:pPr>
              <w:jc w:val="center"/>
              <w:rPr>
                <w:rFonts w:ascii="Arial" w:eastAsia="Times New Roman" w:hAnsi="Arial" w:cs="Arial"/>
                <w:color w:val="333333"/>
                <w:sz w:val="24"/>
                <w:szCs w:val="24"/>
              </w:rPr>
            </w:pPr>
            <w:r>
              <w:rPr>
                <w:rFonts w:ascii="Arial" w:eastAsia="Times New Roman" w:hAnsi="Arial" w:cs="Arial"/>
                <w:color w:val="333333"/>
                <w:sz w:val="24"/>
                <w:szCs w:val="24"/>
              </w:rPr>
              <w:t>15 Feet</w:t>
            </w:r>
          </w:p>
        </w:tc>
        <w:tc>
          <w:tcPr>
            <w:tcW w:w="3355" w:type="dxa"/>
          </w:tcPr>
          <w:p w14:paraId="6881E928" w14:textId="77777777" w:rsidR="00B3265A" w:rsidRDefault="00B3265A" w:rsidP="00CE0FD9">
            <w:pPr>
              <w:rPr>
                <w:rFonts w:ascii="Arial" w:eastAsia="Times New Roman" w:hAnsi="Arial" w:cs="Arial"/>
                <w:color w:val="333333"/>
                <w:sz w:val="24"/>
                <w:szCs w:val="24"/>
              </w:rPr>
            </w:pPr>
            <w:r>
              <w:rPr>
                <w:rFonts w:ascii="Arial" w:eastAsia="Times New Roman" w:hAnsi="Arial" w:cs="Arial"/>
                <w:color w:val="333333"/>
                <w:sz w:val="24"/>
                <w:szCs w:val="24"/>
              </w:rPr>
              <w:t>-Stabilize below 0 HP</w:t>
            </w:r>
          </w:p>
          <w:p w14:paraId="5ADA86CF" w14:textId="77777777" w:rsidR="00B3265A" w:rsidRDefault="00B3265A" w:rsidP="00CE0FD9">
            <w:pPr>
              <w:rPr>
                <w:rFonts w:ascii="Arial" w:eastAsia="Times New Roman" w:hAnsi="Arial" w:cs="Arial"/>
                <w:color w:val="333333"/>
                <w:sz w:val="24"/>
                <w:szCs w:val="24"/>
              </w:rPr>
            </w:pPr>
            <w:r>
              <w:rPr>
                <w:rFonts w:ascii="Arial" w:eastAsia="Times New Roman" w:hAnsi="Arial" w:cs="Arial"/>
                <w:color w:val="333333"/>
                <w:sz w:val="24"/>
                <w:szCs w:val="24"/>
              </w:rPr>
              <w:t>-Immune to Bleed damage</w:t>
            </w:r>
          </w:p>
        </w:tc>
      </w:tr>
      <w:tr w:rsidR="00B3265A" w14:paraId="7B9809FB" w14:textId="77777777" w:rsidTr="00CE0FD9">
        <w:tc>
          <w:tcPr>
            <w:tcW w:w="1135" w:type="dxa"/>
          </w:tcPr>
          <w:p w14:paraId="25793DB0" w14:textId="77777777" w:rsidR="00B3265A" w:rsidRDefault="00B3265A" w:rsidP="00CE0FD9">
            <w:pPr>
              <w:jc w:val="center"/>
              <w:rPr>
                <w:rFonts w:ascii="Arial" w:eastAsia="Times New Roman" w:hAnsi="Arial" w:cs="Arial"/>
                <w:color w:val="333333"/>
                <w:sz w:val="24"/>
                <w:szCs w:val="24"/>
              </w:rPr>
            </w:pPr>
            <w:r>
              <w:rPr>
                <w:rFonts w:ascii="Arial" w:eastAsia="Times New Roman" w:hAnsi="Arial" w:cs="Arial"/>
                <w:color w:val="333333"/>
                <w:sz w:val="24"/>
                <w:szCs w:val="24"/>
              </w:rPr>
              <w:t>15th</w:t>
            </w:r>
          </w:p>
        </w:tc>
        <w:tc>
          <w:tcPr>
            <w:tcW w:w="3420" w:type="dxa"/>
          </w:tcPr>
          <w:p w14:paraId="37406001" w14:textId="77777777" w:rsidR="00B3265A" w:rsidRDefault="00B3265A" w:rsidP="00CE0FD9">
            <w:pPr>
              <w:jc w:val="center"/>
              <w:rPr>
                <w:rFonts w:ascii="Arial" w:eastAsia="Times New Roman" w:hAnsi="Arial" w:cs="Arial"/>
                <w:color w:val="333333"/>
                <w:sz w:val="24"/>
                <w:szCs w:val="24"/>
              </w:rPr>
            </w:pPr>
            <w:r>
              <w:rPr>
                <w:rFonts w:ascii="Arial" w:eastAsia="Times New Roman" w:hAnsi="Arial" w:cs="Arial"/>
                <w:color w:val="333333"/>
                <w:sz w:val="24"/>
                <w:szCs w:val="24"/>
              </w:rPr>
              <w:t>+3</w:t>
            </w:r>
          </w:p>
        </w:tc>
        <w:tc>
          <w:tcPr>
            <w:tcW w:w="1440" w:type="dxa"/>
          </w:tcPr>
          <w:p w14:paraId="3BAFE2C0" w14:textId="77777777" w:rsidR="00B3265A" w:rsidRDefault="00B3265A" w:rsidP="00CE0FD9">
            <w:pPr>
              <w:jc w:val="center"/>
              <w:rPr>
                <w:rFonts w:ascii="Arial" w:eastAsia="Times New Roman" w:hAnsi="Arial" w:cs="Arial"/>
                <w:color w:val="333333"/>
                <w:sz w:val="24"/>
                <w:szCs w:val="24"/>
              </w:rPr>
            </w:pPr>
          </w:p>
        </w:tc>
        <w:tc>
          <w:tcPr>
            <w:tcW w:w="3355" w:type="dxa"/>
          </w:tcPr>
          <w:p w14:paraId="659AB82A" w14:textId="77777777" w:rsidR="00B3265A" w:rsidRDefault="00B3265A" w:rsidP="00CE0FD9">
            <w:pPr>
              <w:rPr>
                <w:rFonts w:ascii="Arial" w:eastAsia="Times New Roman" w:hAnsi="Arial" w:cs="Arial"/>
                <w:color w:val="333333"/>
                <w:sz w:val="24"/>
                <w:szCs w:val="24"/>
              </w:rPr>
            </w:pPr>
          </w:p>
        </w:tc>
      </w:tr>
      <w:tr w:rsidR="00B3265A" w14:paraId="6636667D" w14:textId="77777777" w:rsidTr="00CE0FD9">
        <w:tc>
          <w:tcPr>
            <w:tcW w:w="1135" w:type="dxa"/>
          </w:tcPr>
          <w:p w14:paraId="12C3E383" w14:textId="77777777" w:rsidR="00B3265A" w:rsidRDefault="00B3265A" w:rsidP="00CE0FD9">
            <w:pPr>
              <w:jc w:val="center"/>
              <w:rPr>
                <w:rFonts w:ascii="Arial" w:eastAsia="Times New Roman" w:hAnsi="Arial" w:cs="Arial"/>
                <w:color w:val="333333"/>
                <w:sz w:val="24"/>
                <w:szCs w:val="24"/>
              </w:rPr>
            </w:pPr>
            <w:r>
              <w:rPr>
                <w:rFonts w:ascii="Arial" w:eastAsia="Times New Roman" w:hAnsi="Arial" w:cs="Arial"/>
                <w:color w:val="333333"/>
                <w:sz w:val="24"/>
                <w:szCs w:val="24"/>
              </w:rPr>
              <w:t>18th</w:t>
            </w:r>
          </w:p>
        </w:tc>
        <w:tc>
          <w:tcPr>
            <w:tcW w:w="3420" w:type="dxa"/>
          </w:tcPr>
          <w:p w14:paraId="7FFBDFD8" w14:textId="77777777" w:rsidR="00B3265A" w:rsidRDefault="00B3265A" w:rsidP="00CE0FD9">
            <w:pPr>
              <w:jc w:val="center"/>
              <w:rPr>
                <w:rFonts w:ascii="Arial" w:eastAsia="Times New Roman" w:hAnsi="Arial" w:cs="Arial"/>
                <w:color w:val="333333"/>
                <w:sz w:val="24"/>
                <w:szCs w:val="24"/>
              </w:rPr>
            </w:pPr>
          </w:p>
        </w:tc>
        <w:tc>
          <w:tcPr>
            <w:tcW w:w="1440" w:type="dxa"/>
          </w:tcPr>
          <w:p w14:paraId="7CC757B4" w14:textId="77777777" w:rsidR="00B3265A" w:rsidRDefault="00B3265A" w:rsidP="00CE0FD9">
            <w:pPr>
              <w:jc w:val="center"/>
              <w:rPr>
                <w:rFonts w:ascii="Arial" w:eastAsia="Times New Roman" w:hAnsi="Arial" w:cs="Arial"/>
                <w:color w:val="333333"/>
                <w:sz w:val="24"/>
                <w:szCs w:val="24"/>
              </w:rPr>
            </w:pPr>
            <w:r>
              <w:rPr>
                <w:rFonts w:ascii="Arial" w:eastAsia="Times New Roman" w:hAnsi="Arial" w:cs="Arial"/>
                <w:color w:val="333333"/>
                <w:sz w:val="24"/>
                <w:szCs w:val="24"/>
              </w:rPr>
              <w:t>20 Feet</w:t>
            </w:r>
          </w:p>
        </w:tc>
        <w:tc>
          <w:tcPr>
            <w:tcW w:w="3355" w:type="dxa"/>
          </w:tcPr>
          <w:p w14:paraId="067C8683" w14:textId="77777777" w:rsidR="00B3265A" w:rsidRDefault="00B3265A" w:rsidP="00CE0FD9">
            <w:pPr>
              <w:rPr>
                <w:rFonts w:ascii="Arial" w:eastAsia="Times New Roman" w:hAnsi="Arial" w:cs="Arial"/>
                <w:color w:val="333333"/>
                <w:sz w:val="24"/>
                <w:szCs w:val="24"/>
              </w:rPr>
            </w:pPr>
            <w:r>
              <w:rPr>
                <w:rFonts w:ascii="Arial" w:eastAsia="Times New Roman" w:hAnsi="Arial" w:cs="Arial"/>
                <w:color w:val="333333"/>
                <w:sz w:val="24"/>
                <w:szCs w:val="24"/>
              </w:rPr>
              <w:t>-Stabilize below 0 HP</w:t>
            </w:r>
          </w:p>
          <w:p w14:paraId="7240F547" w14:textId="77777777" w:rsidR="00B3265A" w:rsidRDefault="00B3265A" w:rsidP="00CE0FD9">
            <w:pPr>
              <w:rPr>
                <w:rFonts w:ascii="Arial" w:eastAsia="Times New Roman" w:hAnsi="Arial" w:cs="Arial"/>
                <w:color w:val="333333"/>
                <w:sz w:val="24"/>
                <w:szCs w:val="24"/>
              </w:rPr>
            </w:pPr>
            <w:r>
              <w:rPr>
                <w:rFonts w:ascii="Arial" w:eastAsia="Times New Roman" w:hAnsi="Arial" w:cs="Arial"/>
                <w:color w:val="333333"/>
                <w:sz w:val="24"/>
                <w:szCs w:val="24"/>
              </w:rPr>
              <w:t>-Immune to Bleed damage</w:t>
            </w:r>
          </w:p>
          <w:p w14:paraId="410E8CA5" w14:textId="77777777" w:rsidR="00B3265A" w:rsidRDefault="00B3265A" w:rsidP="00CE0FD9">
            <w:pPr>
              <w:rPr>
                <w:rFonts w:ascii="Arial" w:eastAsia="Times New Roman" w:hAnsi="Arial" w:cs="Arial"/>
                <w:color w:val="333333"/>
                <w:sz w:val="24"/>
                <w:szCs w:val="24"/>
              </w:rPr>
            </w:pPr>
            <w:r>
              <w:rPr>
                <w:rFonts w:ascii="Arial" w:eastAsia="Times New Roman" w:hAnsi="Arial" w:cs="Arial"/>
                <w:color w:val="333333"/>
                <w:sz w:val="24"/>
                <w:szCs w:val="24"/>
              </w:rPr>
              <w:t>-25% Chance to negate Sneak attack/Critical Hit</w:t>
            </w:r>
          </w:p>
        </w:tc>
      </w:tr>
    </w:tbl>
    <w:p w14:paraId="297C86FA" w14:textId="57874554" w:rsidR="00B3265A" w:rsidRPr="001E1B8B" w:rsidRDefault="00B3265A">
      <w:pPr>
        <w:rPr>
          <w:rFonts w:ascii="Arial" w:eastAsia="Times New Roman" w:hAnsi="Arial" w:cs="Arial"/>
          <w:color w:val="333333"/>
          <w:sz w:val="20"/>
          <w:szCs w:val="20"/>
        </w:rPr>
      </w:pPr>
    </w:p>
    <w:p w14:paraId="05B1CDE3" w14:textId="18318265" w:rsidR="00B70237" w:rsidRPr="00B70237" w:rsidRDefault="00D717E2" w:rsidP="00B70237">
      <w:pPr>
        <w:shd w:val="clear" w:color="auto" w:fill="CFE2F3"/>
        <w:spacing w:before="150" w:after="150" w:line="240" w:lineRule="auto"/>
        <w:outlineLvl w:val="3"/>
        <w:rPr>
          <w:rFonts w:ascii="inherit" w:eastAsia="Times New Roman" w:hAnsi="inherit" w:cs="Arial"/>
          <w:b/>
          <w:color w:val="333333"/>
          <w:sz w:val="24"/>
          <w:szCs w:val="24"/>
        </w:rPr>
      </w:pPr>
      <w:bookmarkStart w:id="1" w:name="TOC-Divine-Bond-Su-"/>
      <w:bookmarkEnd w:id="1"/>
      <w:r w:rsidRPr="005952E4">
        <w:rPr>
          <w:rFonts w:ascii="inherit" w:eastAsia="Times New Roman" w:hAnsi="inherit" w:cs="Arial"/>
          <w:b/>
          <w:color w:val="333333"/>
          <w:sz w:val="24"/>
          <w:szCs w:val="24"/>
        </w:rPr>
        <w:t>DIVINE BOND</w:t>
      </w:r>
    </w:p>
    <w:p w14:paraId="1CF56051" w14:textId="38187C9D" w:rsidR="00B70237" w:rsidRDefault="00B70237" w:rsidP="005952E4">
      <w:pPr>
        <w:spacing w:after="0" w:line="240" w:lineRule="auto"/>
        <w:ind w:left="300"/>
        <w:rPr>
          <w:rFonts w:ascii="Arial" w:eastAsia="Times New Roman" w:hAnsi="Arial" w:cs="Arial"/>
          <w:color w:val="333333"/>
          <w:sz w:val="20"/>
          <w:szCs w:val="20"/>
        </w:rPr>
      </w:pPr>
      <w:r w:rsidRPr="00B70237">
        <w:rPr>
          <w:rFonts w:ascii="Arial" w:eastAsia="Times New Roman" w:hAnsi="Arial" w:cs="Arial"/>
          <w:color w:val="333333"/>
          <w:sz w:val="20"/>
          <w:szCs w:val="20"/>
        </w:rPr>
        <w:t xml:space="preserve">At 5th level, instead of forming a divine bond with </w:t>
      </w:r>
      <w:r w:rsidR="00465E17" w:rsidRPr="005952E4">
        <w:rPr>
          <w:rFonts w:ascii="Arial" w:eastAsia="Times New Roman" w:hAnsi="Arial" w:cs="Arial"/>
          <w:color w:val="333333"/>
          <w:sz w:val="20"/>
          <w:szCs w:val="20"/>
        </w:rPr>
        <w:t>his</w:t>
      </w:r>
      <w:r w:rsidRPr="00B70237">
        <w:rPr>
          <w:rFonts w:ascii="Arial" w:eastAsia="Times New Roman" w:hAnsi="Arial" w:cs="Arial"/>
          <w:color w:val="333333"/>
          <w:sz w:val="20"/>
          <w:szCs w:val="20"/>
        </w:rPr>
        <w:t xml:space="preserve"> weapon or a mount, a divine defender can form a bond with </w:t>
      </w:r>
      <w:r w:rsidR="00465E17" w:rsidRPr="005952E4">
        <w:rPr>
          <w:rFonts w:ascii="Arial" w:eastAsia="Times New Roman" w:hAnsi="Arial" w:cs="Arial"/>
          <w:color w:val="333333"/>
          <w:sz w:val="20"/>
          <w:szCs w:val="20"/>
        </w:rPr>
        <w:t>his</w:t>
      </w:r>
      <w:r w:rsidRPr="00B70237">
        <w:rPr>
          <w:rFonts w:ascii="Arial" w:eastAsia="Times New Roman" w:hAnsi="Arial" w:cs="Arial"/>
          <w:color w:val="333333"/>
          <w:sz w:val="20"/>
          <w:szCs w:val="20"/>
        </w:rPr>
        <w:t xml:space="preserve"> armor. As a </w:t>
      </w:r>
      <w:hyperlink r:id="rId16" w:anchor="TOC-Standard-Actions" w:history="1">
        <w:r w:rsidRPr="005952E4">
          <w:rPr>
            <w:rFonts w:ascii="Arial" w:eastAsia="Times New Roman" w:hAnsi="Arial" w:cs="Arial"/>
            <w:color w:val="0000FF"/>
            <w:sz w:val="20"/>
            <w:szCs w:val="20"/>
            <w:u w:val="single"/>
          </w:rPr>
          <w:t>standard action</w:t>
        </w:r>
      </w:hyperlink>
      <w:r w:rsidRPr="00B70237">
        <w:rPr>
          <w:rFonts w:ascii="Arial" w:eastAsia="Times New Roman" w:hAnsi="Arial" w:cs="Arial"/>
          <w:color w:val="333333"/>
          <w:sz w:val="20"/>
          <w:szCs w:val="20"/>
        </w:rPr>
        <w:t xml:space="preserve">, a divine defender can enhance </w:t>
      </w:r>
      <w:r w:rsidR="00465E17" w:rsidRPr="005952E4">
        <w:rPr>
          <w:rFonts w:ascii="Arial" w:eastAsia="Times New Roman" w:hAnsi="Arial" w:cs="Arial"/>
          <w:color w:val="333333"/>
          <w:sz w:val="20"/>
          <w:szCs w:val="20"/>
        </w:rPr>
        <w:t>his</w:t>
      </w:r>
      <w:r w:rsidRPr="00B70237">
        <w:rPr>
          <w:rFonts w:ascii="Arial" w:eastAsia="Times New Roman" w:hAnsi="Arial" w:cs="Arial"/>
          <w:color w:val="333333"/>
          <w:sz w:val="20"/>
          <w:szCs w:val="20"/>
        </w:rPr>
        <w:t xml:space="preserve"> armor by calling upon the aid of a celestial spirit. This bond lasts for 1 minute per paladin level. When called, the spirit causes the armor to shed light like a torch. At 5th level, the spirit grants the armor a +1 </w:t>
      </w:r>
      <w:hyperlink r:id="rId17" w:anchor="TOC-Enhancement-Bonus" w:history="1">
        <w:r w:rsidRPr="005952E4">
          <w:rPr>
            <w:rFonts w:ascii="Arial" w:eastAsia="Times New Roman" w:hAnsi="Arial" w:cs="Arial"/>
            <w:color w:val="0000FF"/>
            <w:sz w:val="20"/>
            <w:szCs w:val="20"/>
            <w:u w:val="single"/>
          </w:rPr>
          <w:t>enhancement bonus</w:t>
        </w:r>
      </w:hyperlink>
      <w:r w:rsidRPr="00B70237">
        <w:rPr>
          <w:rFonts w:ascii="Arial" w:eastAsia="Times New Roman" w:hAnsi="Arial" w:cs="Arial"/>
          <w:color w:val="333333"/>
          <w:sz w:val="20"/>
          <w:szCs w:val="20"/>
        </w:rPr>
        <w:t xml:space="preserve">. For every three levels beyond 5th, the armor gains </w:t>
      </w:r>
      <w:r w:rsidR="00465E17" w:rsidRPr="005952E4">
        <w:rPr>
          <w:rFonts w:ascii="Arial" w:eastAsia="Times New Roman" w:hAnsi="Arial" w:cs="Arial"/>
          <w:color w:val="333333"/>
          <w:sz w:val="20"/>
          <w:szCs w:val="20"/>
        </w:rPr>
        <w:t>another</w:t>
      </w:r>
      <w:r w:rsidRPr="00B70237">
        <w:rPr>
          <w:rFonts w:ascii="Arial" w:eastAsia="Times New Roman" w:hAnsi="Arial" w:cs="Arial"/>
          <w:color w:val="333333"/>
          <w:sz w:val="20"/>
          <w:szCs w:val="20"/>
        </w:rPr>
        <w:t xml:space="preserve"> +1 </w:t>
      </w:r>
      <w:hyperlink r:id="rId18" w:anchor="TOC-Enhancement-Bonus" w:history="1">
        <w:r w:rsidRPr="005952E4">
          <w:rPr>
            <w:rFonts w:ascii="Arial" w:eastAsia="Times New Roman" w:hAnsi="Arial" w:cs="Arial"/>
            <w:color w:val="0000FF"/>
            <w:sz w:val="20"/>
            <w:szCs w:val="20"/>
            <w:u w:val="single"/>
          </w:rPr>
          <w:t>enhancement bonus</w:t>
        </w:r>
      </w:hyperlink>
      <w:r w:rsidRPr="00B70237">
        <w:rPr>
          <w:rFonts w:ascii="Arial" w:eastAsia="Times New Roman" w:hAnsi="Arial" w:cs="Arial"/>
          <w:color w:val="333333"/>
          <w:sz w:val="20"/>
          <w:szCs w:val="20"/>
        </w:rPr>
        <w:t>, to a maximum of +6 at 20th level. These bonuses can be added to the armor, stacking with existing armor bonuses to a maximum of +3, or they can be used to add any of the following armor properties:</w:t>
      </w:r>
      <w:r w:rsidR="005952E4">
        <w:rPr>
          <w:rFonts w:ascii="Arial" w:eastAsia="Times New Roman" w:hAnsi="Arial" w:cs="Arial"/>
          <w:color w:val="333333"/>
          <w:sz w:val="20"/>
          <w:szCs w:val="20"/>
        </w:rPr>
        <w:t xml:space="preserve"> </w:t>
      </w:r>
      <w:hyperlink r:id="rId19" w:anchor="TOC-Champion" w:history="1">
        <w:r w:rsidRPr="005952E4">
          <w:rPr>
            <w:rFonts w:ascii="Arial" w:eastAsia="Times New Roman" w:hAnsi="Arial" w:cs="Arial"/>
            <w:i/>
            <w:iCs/>
            <w:color w:val="0000FF"/>
            <w:sz w:val="20"/>
            <w:szCs w:val="20"/>
            <w:u w:val="single"/>
          </w:rPr>
          <w:t>champion</w:t>
        </w:r>
      </w:hyperlink>
      <w:r w:rsidRPr="00B70237">
        <w:rPr>
          <w:rFonts w:ascii="Arial" w:eastAsia="Times New Roman" w:hAnsi="Arial" w:cs="Arial"/>
          <w:color w:val="333333"/>
          <w:sz w:val="20"/>
          <w:szCs w:val="20"/>
        </w:rPr>
        <w:t> </w:t>
      </w:r>
      <w:hyperlink r:id="rId20" w:anchor="Footnote-APG" w:history="1">
        <w:r w:rsidRPr="005952E4">
          <w:rPr>
            <w:rFonts w:ascii="Arial" w:eastAsia="Times New Roman" w:hAnsi="Arial" w:cs="Arial"/>
            <w:color w:val="0000FF"/>
            <w:sz w:val="20"/>
            <w:szCs w:val="20"/>
            <w:u w:val="single"/>
            <w:vertAlign w:val="superscript"/>
          </w:rPr>
          <w:t>[APG]</w:t>
        </w:r>
      </w:hyperlink>
      <w:r w:rsidRPr="00B70237">
        <w:rPr>
          <w:rFonts w:ascii="Arial" w:eastAsia="Times New Roman" w:hAnsi="Arial" w:cs="Arial"/>
          <w:color w:val="333333"/>
          <w:sz w:val="20"/>
          <w:szCs w:val="20"/>
        </w:rPr>
        <w:t>, </w:t>
      </w:r>
      <w:hyperlink r:id="rId21" w:anchor="TOC-Ghost-Touch" w:history="1">
        <w:r w:rsidRPr="005952E4">
          <w:rPr>
            <w:rFonts w:ascii="Arial" w:eastAsia="Times New Roman" w:hAnsi="Arial" w:cs="Arial"/>
            <w:i/>
            <w:iCs/>
            <w:color w:val="0000FF"/>
            <w:sz w:val="20"/>
            <w:szCs w:val="20"/>
            <w:u w:val="single"/>
          </w:rPr>
          <w:t>ghost touch</w:t>
        </w:r>
      </w:hyperlink>
      <w:r w:rsidRPr="00B70237">
        <w:rPr>
          <w:rFonts w:ascii="Arial" w:eastAsia="Times New Roman" w:hAnsi="Arial" w:cs="Arial"/>
          <w:color w:val="333333"/>
          <w:sz w:val="20"/>
          <w:szCs w:val="20"/>
        </w:rPr>
        <w:t>, </w:t>
      </w:r>
      <w:hyperlink r:id="rId22" w:anchor="TOC-Fortification" w:history="1">
        <w:r w:rsidRPr="005952E4">
          <w:rPr>
            <w:rFonts w:ascii="Arial" w:eastAsia="Times New Roman" w:hAnsi="Arial" w:cs="Arial"/>
            <w:i/>
            <w:iCs/>
            <w:color w:val="0000FF"/>
            <w:sz w:val="20"/>
            <w:szCs w:val="20"/>
            <w:u w:val="single"/>
          </w:rPr>
          <w:t>heavy fortification</w:t>
        </w:r>
      </w:hyperlink>
      <w:r w:rsidRPr="00B70237">
        <w:rPr>
          <w:rFonts w:ascii="Arial" w:eastAsia="Times New Roman" w:hAnsi="Arial" w:cs="Arial"/>
          <w:color w:val="333333"/>
          <w:sz w:val="20"/>
          <w:szCs w:val="20"/>
        </w:rPr>
        <w:t>, </w:t>
      </w:r>
      <w:hyperlink r:id="rId23" w:anchor="TOC-Invulnerability" w:history="1">
        <w:r w:rsidRPr="005952E4">
          <w:rPr>
            <w:rFonts w:ascii="Arial" w:eastAsia="Times New Roman" w:hAnsi="Arial" w:cs="Arial"/>
            <w:i/>
            <w:iCs/>
            <w:color w:val="0000FF"/>
            <w:sz w:val="20"/>
            <w:szCs w:val="20"/>
            <w:u w:val="single"/>
          </w:rPr>
          <w:t>invulnerability</w:t>
        </w:r>
      </w:hyperlink>
      <w:r w:rsidRPr="00B70237">
        <w:rPr>
          <w:rFonts w:ascii="Arial" w:eastAsia="Times New Roman" w:hAnsi="Arial" w:cs="Arial"/>
          <w:color w:val="333333"/>
          <w:sz w:val="20"/>
          <w:szCs w:val="20"/>
        </w:rPr>
        <w:t>, </w:t>
      </w:r>
      <w:hyperlink r:id="rId24" w:anchor="TOC-Fortification" w:history="1">
        <w:r w:rsidRPr="005952E4">
          <w:rPr>
            <w:rFonts w:ascii="Arial" w:eastAsia="Times New Roman" w:hAnsi="Arial" w:cs="Arial"/>
            <w:i/>
            <w:iCs/>
            <w:color w:val="0000FF"/>
            <w:sz w:val="20"/>
            <w:szCs w:val="20"/>
            <w:u w:val="single"/>
          </w:rPr>
          <w:t>light fortification</w:t>
        </w:r>
      </w:hyperlink>
      <w:r w:rsidRPr="00B70237">
        <w:rPr>
          <w:rFonts w:ascii="Arial" w:eastAsia="Times New Roman" w:hAnsi="Arial" w:cs="Arial"/>
          <w:color w:val="333333"/>
          <w:sz w:val="20"/>
          <w:szCs w:val="20"/>
        </w:rPr>
        <w:t>, </w:t>
      </w:r>
      <w:hyperlink r:id="rId25" w:anchor="TOC-Fortification" w:history="1">
        <w:r w:rsidRPr="005952E4">
          <w:rPr>
            <w:rFonts w:ascii="Arial" w:eastAsia="Times New Roman" w:hAnsi="Arial" w:cs="Arial"/>
            <w:i/>
            <w:iCs/>
            <w:color w:val="0000FF"/>
            <w:sz w:val="20"/>
            <w:szCs w:val="20"/>
            <w:u w:val="single"/>
          </w:rPr>
          <w:t>moderate fortification</w:t>
        </w:r>
      </w:hyperlink>
      <w:r w:rsidRPr="00B70237">
        <w:rPr>
          <w:rFonts w:ascii="Arial" w:eastAsia="Times New Roman" w:hAnsi="Arial" w:cs="Arial"/>
          <w:color w:val="333333"/>
          <w:sz w:val="20"/>
          <w:szCs w:val="20"/>
        </w:rPr>
        <w:t>, </w:t>
      </w:r>
      <w:hyperlink r:id="rId26" w:anchor="TOC-Spell-Resistance" w:history="1">
        <w:r w:rsidRPr="005952E4">
          <w:rPr>
            <w:rFonts w:ascii="Arial" w:eastAsia="Times New Roman" w:hAnsi="Arial" w:cs="Arial"/>
            <w:i/>
            <w:iCs/>
            <w:color w:val="0000FF"/>
            <w:sz w:val="20"/>
            <w:szCs w:val="20"/>
            <w:u w:val="single"/>
          </w:rPr>
          <w:t>spell resistance</w:t>
        </w:r>
      </w:hyperlink>
      <w:r w:rsidRPr="00B70237">
        <w:rPr>
          <w:rFonts w:ascii="Arial" w:eastAsia="Times New Roman" w:hAnsi="Arial" w:cs="Arial"/>
          <w:color w:val="333333"/>
          <w:sz w:val="20"/>
          <w:szCs w:val="20"/>
        </w:rPr>
        <w:t> (13, 15, 17, or 19)</w:t>
      </w:r>
    </w:p>
    <w:p w14:paraId="1E71623D" w14:textId="77777777" w:rsidR="005952E4" w:rsidRPr="00B70237" w:rsidRDefault="005952E4" w:rsidP="005952E4">
      <w:pPr>
        <w:spacing w:after="0" w:line="240" w:lineRule="auto"/>
        <w:ind w:left="300"/>
        <w:rPr>
          <w:rFonts w:ascii="Arial" w:eastAsia="Times New Roman" w:hAnsi="Arial" w:cs="Arial"/>
          <w:color w:val="333333"/>
          <w:sz w:val="20"/>
          <w:szCs w:val="20"/>
        </w:rPr>
      </w:pPr>
    </w:p>
    <w:p w14:paraId="0C7CC2F8" w14:textId="7ED27168" w:rsidR="00B70237" w:rsidRDefault="00B70237" w:rsidP="005952E4">
      <w:pPr>
        <w:spacing w:after="0" w:line="240" w:lineRule="auto"/>
        <w:ind w:left="300"/>
        <w:rPr>
          <w:rFonts w:ascii="Arial" w:eastAsia="Times New Roman" w:hAnsi="Arial" w:cs="Arial"/>
          <w:color w:val="333333"/>
          <w:sz w:val="20"/>
          <w:szCs w:val="20"/>
        </w:rPr>
      </w:pPr>
      <w:r w:rsidRPr="00B70237">
        <w:rPr>
          <w:rFonts w:ascii="Arial" w:eastAsia="Times New Roman" w:hAnsi="Arial" w:cs="Arial"/>
          <w:color w:val="333333"/>
          <w:sz w:val="20"/>
          <w:szCs w:val="20"/>
        </w:rPr>
        <w:t>Adding these properties consumes an amount of bonus equal to the property’s cost. In addition, the bonuses can be consumed at the listed amount to add any of the following armor properties: </w:t>
      </w:r>
      <w:hyperlink r:id="rId27" w:anchor="TOC-Energy-Resistance" w:history="1">
        <w:r w:rsidRPr="005952E4">
          <w:rPr>
            <w:rFonts w:ascii="Arial" w:eastAsia="Times New Roman" w:hAnsi="Arial" w:cs="Arial"/>
            <w:i/>
            <w:iCs/>
            <w:color w:val="0000FF"/>
            <w:sz w:val="20"/>
            <w:szCs w:val="20"/>
            <w:u w:val="single"/>
          </w:rPr>
          <w:t>energy resistance</w:t>
        </w:r>
      </w:hyperlink>
      <w:r w:rsidRPr="00B70237">
        <w:rPr>
          <w:rFonts w:ascii="Arial" w:eastAsia="Times New Roman" w:hAnsi="Arial" w:cs="Arial"/>
          <w:color w:val="333333"/>
          <w:sz w:val="20"/>
          <w:szCs w:val="20"/>
        </w:rPr>
        <w:t> for +3 bonus, </w:t>
      </w:r>
      <w:hyperlink r:id="rId28" w:anchor="TOC-Energy-Resistance-Improved" w:history="1">
        <w:r w:rsidRPr="005952E4">
          <w:rPr>
            <w:rFonts w:ascii="Arial" w:eastAsia="Times New Roman" w:hAnsi="Arial" w:cs="Arial"/>
            <w:i/>
            <w:iCs/>
            <w:color w:val="0000FF"/>
            <w:sz w:val="20"/>
            <w:szCs w:val="20"/>
            <w:u w:val="single"/>
          </w:rPr>
          <w:t>improved energy resistance</w:t>
        </w:r>
      </w:hyperlink>
      <w:r w:rsidRPr="00B70237">
        <w:rPr>
          <w:rFonts w:ascii="Arial" w:eastAsia="Times New Roman" w:hAnsi="Arial" w:cs="Arial"/>
          <w:color w:val="333333"/>
          <w:sz w:val="20"/>
          <w:szCs w:val="20"/>
        </w:rPr>
        <w:t> for +5 bonus, or </w:t>
      </w:r>
      <w:hyperlink r:id="rId29" w:anchor="TOC-Righteous" w:history="1">
        <w:r w:rsidRPr="005952E4">
          <w:rPr>
            <w:rFonts w:ascii="Arial" w:eastAsia="Times New Roman" w:hAnsi="Arial" w:cs="Arial"/>
            <w:i/>
            <w:iCs/>
            <w:color w:val="0000FF"/>
            <w:sz w:val="20"/>
            <w:szCs w:val="20"/>
            <w:u w:val="single"/>
          </w:rPr>
          <w:t>righteous</w:t>
        </w:r>
      </w:hyperlink>
      <w:r w:rsidRPr="00B70237">
        <w:rPr>
          <w:rFonts w:ascii="Arial" w:eastAsia="Times New Roman" w:hAnsi="Arial" w:cs="Arial"/>
          <w:color w:val="333333"/>
          <w:sz w:val="20"/>
          <w:szCs w:val="20"/>
        </w:rPr>
        <w:t> </w:t>
      </w:r>
      <w:hyperlink r:id="rId30" w:anchor="Footnote-APG" w:history="1">
        <w:r w:rsidRPr="005952E4">
          <w:rPr>
            <w:rFonts w:ascii="Arial" w:eastAsia="Times New Roman" w:hAnsi="Arial" w:cs="Arial"/>
            <w:color w:val="0000FF"/>
            <w:sz w:val="20"/>
            <w:szCs w:val="20"/>
            <w:u w:val="single"/>
            <w:vertAlign w:val="superscript"/>
          </w:rPr>
          <w:t>[APG]</w:t>
        </w:r>
      </w:hyperlink>
      <w:r w:rsidRPr="00B70237">
        <w:rPr>
          <w:rFonts w:ascii="Arial" w:eastAsia="Times New Roman" w:hAnsi="Arial" w:cs="Arial"/>
          <w:color w:val="333333"/>
          <w:sz w:val="20"/>
          <w:szCs w:val="20"/>
        </w:rPr>
        <w:t> for +4 bonus. These bonuses are added to any properties the armor already has, but duplicate abilities do not stack. If the armor is not magical, at least a +1 </w:t>
      </w:r>
      <w:hyperlink r:id="rId31" w:anchor="TOC-Enhancement-Bonus" w:history="1">
        <w:r w:rsidRPr="005952E4">
          <w:rPr>
            <w:rFonts w:ascii="Arial" w:eastAsia="Times New Roman" w:hAnsi="Arial" w:cs="Arial"/>
            <w:color w:val="0000FF"/>
            <w:sz w:val="20"/>
            <w:szCs w:val="20"/>
            <w:u w:val="single"/>
          </w:rPr>
          <w:t>enhancement bonus</w:t>
        </w:r>
      </w:hyperlink>
      <w:r w:rsidRPr="00B70237">
        <w:rPr>
          <w:rFonts w:ascii="Arial" w:eastAsia="Times New Roman" w:hAnsi="Arial" w:cs="Arial"/>
          <w:color w:val="333333"/>
          <w:sz w:val="20"/>
          <w:szCs w:val="20"/>
        </w:rPr>
        <w:t xml:space="preserve"> must be added before any </w:t>
      </w:r>
      <w:r w:rsidR="000B37DE" w:rsidRPr="005952E4">
        <w:rPr>
          <w:rFonts w:ascii="Arial" w:eastAsia="Times New Roman" w:hAnsi="Arial" w:cs="Arial"/>
          <w:color w:val="333333"/>
          <w:sz w:val="20"/>
          <w:szCs w:val="20"/>
        </w:rPr>
        <w:t>other</w:t>
      </w:r>
      <w:r w:rsidRPr="00B70237">
        <w:rPr>
          <w:rFonts w:ascii="Arial" w:eastAsia="Times New Roman" w:hAnsi="Arial" w:cs="Arial"/>
          <w:color w:val="333333"/>
          <w:sz w:val="20"/>
          <w:szCs w:val="20"/>
        </w:rPr>
        <w:t xml:space="preserve"> properties can be added. The bonus and properties granted by the spirit are determined when the spirit is called and cannot be changed until the spirit is called again. The celestial spirit imparts no bonuses if the armor is worn by anyone </w:t>
      </w:r>
      <w:r w:rsidR="000B37DE" w:rsidRPr="005952E4">
        <w:rPr>
          <w:rFonts w:ascii="Arial" w:eastAsia="Times New Roman" w:hAnsi="Arial" w:cs="Arial"/>
          <w:color w:val="333333"/>
          <w:sz w:val="20"/>
          <w:szCs w:val="20"/>
        </w:rPr>
        <w:t>other</w:t>
      </w:r>
      <w:r w:rsidRPr="00B70237">
        <w:rPr>
          <w:rFonts w:ascii="Arial" w:eastAsia="Times New Roman" w:hAnsi="Arial" w:cs="Arial"/>
          <w:color w:val="333333"/>
          <w:sz w:val="20"/>
          <w:szCs w:val="20"/>
        </w:rPr>
        <w:t xml:space="preserve"> than the divine defender, but it resumes giving bonuses if the divine defender dons the armor again. A divine defender can use this ability once per day at 5th level, and one additional time per day for every four levels beyond 5th, to a total of four times per day at 17th level.</w:t>
      </w:r>
    </w:p>
    <w:p w14:paraId="6A55AC46" w14:textId="77777777" w:rsidR="005952E4" w:rsidRPr="00B70237" w:rsidRDefault="005952E4" w:rsidP="005952E4">
      <w:pPr>
        <w:spacing w:after="0" w:line="240" w:lineRule="auto"/>
        <w:ind w:left="300"/>
        <w:rPr>
          <w:rFonts w:ascii="Arial" w:eastAsia="Times New Roman" w:hAnsi="Arial" w:cs="Arial"/>
          <w:color w:val="333333"/>
          <w:sz w:val="20"/>
          <w:szCs w:val="20"/>
        </w:rPr>
      </w:pPr>
    </w:p>
    <w:p w14:paraId="295058C5" w14:textId="4572D15D" w:rsidR="00B70237" w:rsidRPr="005952E4" w:rsidRDefault="00B70237" w:rsidP="005952E4">
      <w:pPr>
        <w:spacing w:after="0" w:line="240" w:lineRule="auto"/>
        <w:ind w:left="300"/>
        <w:rPr>
          <w:rFonts w:ascii="Arial" w:eastAsia="Times New Roman" w:hAnsi="Arial" w:cs="Arial"/>
          <w:color w:val="333333"/>
          <w:sz w:val="20"/>
          <w:szCs w:val="20"/>
        </w:rPr>
      </w:pPr>
      <w:r w:rsidRPr="00B70237">
        <w:rPr>
          <w:rFonts w:ascii="Arial" w:eastAsia="Times New Roman" w:hAnsi="Arial" w:cs="Arial"/>
          <w:color w:val="333333"/>
          <w:sz w:val="20"/>
          <w:szCs w:val="20"/>
        </w:rPr>
        <w:lastRenderedPageBreak/>
        <w:t>If a suit of armor with a celestial spirit is destroyed, the divine defender loses the use of this ability for 30 days, or until she gains a level, whichever comes first. During this 30-day period, the divine defender takes a –1 penalty on attack and weapon damage rolls.</w:t>
      </w:r>
    </w:p>
    <w:p w14:paraId="60D6B739" w14:textId="77777777" w:rsidR="00B3265A" w:rsidRPr="00B70237" w:rsidRDefault="00B3265A" w:rsidP="00B70237">
      <w:pPr>
        <w:spacing w:after="150" w:line="240" w:lineRule="auto"/>
        <w:ind w:left="300"/>
        <w:rPr>
          <w:rFonts w:ascii="Arial" w:eastAsia="Times New Roman" w:hAnsi="Arial" w:cs="Arial"/>
          <w:color w:val="333333"/>
          <w:sz w:val="10"/>
          <w:szCs w:val="10"/>
        </w:rPr>
      </w:pPr>
    </w:p>
    <w:p w14:paraId="127473EA" w14:textId="36329E62" w:rsidR="00B70237" w:rsidRPr="00B524B7" w:rsidRDefault="00B524B7" w:rsidP="00B70237">
      <w:pPr>
        <w:spacing w:after="0"/>
        <w:rPr>
          <w:rFonts w:ascii="Arial" w:hAnsi="Arial" w:cs="Arial"/>
          <w:b/>
          <w:sz w:val="24"/>
          <w:szCs w:val="24"/>
        </w:rPr>
      </w:pPr>
      <w:r w:rsidRPr="00B524B7">
        <w:rPr>
          <w:rFonts w:ascii="Arial" w:hAnsi="Arial" w:cs="Arial"/>
          <w:b/>
          <w:sz w:val="24"/>
          <w:szCs w:val="24"/>
        </w:rPr>
        <w:t>DIVINE BOND</w:t>
      </w:r>
      <w:r w:rsidR="004E6C1F">
        <w:rPr>
          <w:rFonts w:ascii="Arial" w:hAnsi="Arial" w:cs="Arial"/>
          <w:b/>
          <w:sz w:val="24"/>
          <w:szCs w:val="24"/>
        </w:rPr>
        <w:t xml:space="preserve"> </w:t>
      </w:r>
      <w:r>
        <w:rPr>
          <w:rFonts w:ascii="Arial" w:hAnsi="Arial" w:cs="Arial"/>
          <w:b/>
          <w:sz w:val="24"/>
          <w:szCs w:val="24"/>
        </w:rPr>
        <w:t>TABLE</w:t>
      </w:r>
      <w:r w:rsidR="004E5297">
        <w:rPr>
          <w:rFonts w:ascii="Arial" w:hAnsi="Arial" w:cs="Arial"/>
          <w:b/>
          <w:sz w:val="24"/>
          <w:szCs w:val="24"/>
        </w:rPr>
        <w:t>S</w:t>
      </w:r>
      <w:r>
        <w:rPr>
          <w:rFonts w:ascii="Arial" w:hAnsi="Arial" w:cs="Arial"/>
          <w:b/>
          <w:sz w:val="24"/>
          <w:szCs w:val="24"/>
        </w:rPr>
        <w:t xml:space="preserve"> </w:t>
      </w:r>
    </w:p>
    <w:p w14:paraId="4538EF98" w14:textId="4487D521" w:rsidR="00B524B7" w:rsidRPr="005952E4" w:rsidRDefault="00B524B7" w:rsidP="005952E4">
      <w:pPr>
        <w:pStyle w:val="ListParagraph"/>
        <w:numPr>
          <w:ilvl w:val="0"/>
          <w:numId w:val="2"/>
        </w:numPr>
        <w:spacing w:after="0" w:line="240" w:lineRule="auto"/>
        <w:rPr>
          <w:rFonts w:ascii="Arial" w:eastAsia="Times New Roman" w:hAnsi="Arial" w:cs="Arial"/>
          <w:color w:val="333333"/>
          <w:sz w:val="24"/>
          <w:szCs w:val="24"/>
        </w:rPr>
      </w:pPr>
      <w:r w:rsidRPr="005952E4">
        <w:rPr>
          <w:rFonts w:ascii="Arial" w:eastAsia="Times New Roman" w:hAnsi="Arial" w:cs="Arial"/>
          <w:color w:val="333333"/>
          <w:sz w:val="24"/>
          <w:szCs w:val="24"/>
        </w:rPr>
        <w:t>Standard Action 1</w:t>
      </w:r>
    </w:p>
    <w:p w14:paraId="2A0830A6" w14:textId="45FCA663" w:rsidR="00B524B7" w:rsidRPr="005952E4" w:rsidRDefault="00B524B7" w:rsidP="005952E4">
      <w:pPr>
        <w:pStyle w:val="ListParagraph"/>
        <w:numPr>
          <w:ilvl w:val="0"/>
          <w:numId w:val="2"/>
        </w:numPr>
        <w:spacing w:after="0" w:line="240" w:lineRule="auto"/>
        <w:rPr>
          <w:rFonts w:ascii="Arial" w:eastAsia="Times New Roman" w:hAnsi="Arial" w:cs="Arial"/>
          <w:color w:val="333333"/>
          <w:sz w:val="24"/>
          <w:szCs w:val="24"/>
        </w:rPr>
      </w:pPr>
      <w:r w:rsidRPr="005952E4">
        <w:rPr>
          <w:rFonts w:ascii="Arial" w:eastAsia="Times New Roman" w:hAnsi="Arial" w:cs="Arial"/>
          <w:color w:val="333333"/>
          <w:sz w:val="24"/>
          <w:szCs w:val="24"/>
        </w:rPr>
        <w:t>Lasts 1 minute per level</w:t>
      </w:r>
    </w:p>
    <w:p w14:paraId="7B048D19" w14:textId="57DD94DF" w:rsidR="00B524B7" w:rsidRPr="004E5297" w:rsidRDefault="004E5297" w:rsidP="00B70237">
      <w:pPr>
        <w:spacing w:after="0"/>
        <w:rPr>
          <w:b/>
        </w:rPr>
      </w:pPr>
      <w:r>
        <w:rPr>
          <w:rFonts w:ascii="Arial" w:eastAsia="Times New Roman" w:hAnsi="Arial" w:cs="Arial"/>
          <w:b/>
          <w:color w:val="333333"/>
          <w:sz w:val="24"/>
          <w:szCs w:val="24"/>
        </w:rPr>
        <w:t>Bonus Table</w:t>
      </w:r>
    </w:p>
    <w:tbl>
      <w:tblPr>
        <w:tblStyle w:val="TableGrid"/>
        <w:tblW w:w="0" w:type="auto"/>
        <w:tblLook w:val="04A0" w:firstRow="1" w:lastRow="0" w:firstColumn="1" w:lastColumn="0" w:noHBand="0" w:noVBand="1"/>
      </w:tblPr>
      <w:tblGrid>
        <w:gridCol w:w="1255"/>
        <w:gridCol w:w="1080"/>
        <w:gridCol w:w="1530"/>
      </w:tblGrid>
      <w:tr w:rsidR="004E5297" w14:paraId="2B061464" w14:textId="77777777" w:rsidTr="00DA1C10">
        <w:tc>
          <w:tcPr>
            <w:tcW w:w="1255" w:type="dxa"/>
          </w:tcPr>
          <w:p w14:paraId="2EEADD0E" w14:textId="6D81E433" w:rsidR="004E5297" w:rsidRPr="002E6E3A" w:rsidRDefault="004E5297" w:rsidP="004E5297">
            <w:pPr>
              <w:jc w:val="center"/>
              <w:rPr>
                <w:b/>
              </w:rPr>
            </w:pPr>
            <w:r w:rsidRPr="00B70237">
              <w:rPr>
                <w:rFonts w:ascii="Arial" w:eastAsia="Times New Roman" w:hAnsi="Arial" w:cs="Arial"/>
                <w:b/>
                <w:color w:val="333333"/>
                <w:sz w:val="24"/>
                <w:szCs w:val="24"/>
              </w:rPr>
              <w:t>Level</w:t>
            </w:r>
          </w:p>
        </w:tc>
        <w:tc>
          <w:tcPr>
            <w:tcW w:w="1080" w:type="dxa"/>
          </w:tcPr>
          <w:p w14:paraId="032F3556" w14:textId="326E6449" w:rsidR="004E5297" w:rsidRPr="002E6E3A" w:rsidRDefault="004E5297" w:rsidP="004E5297">
            <w:pPr>
              <w:jc w:val="center"/>
              <w:rPr>
                <w:b/>
              </w:rPr>
            </w:pPr>
            <w:r>
              <w:rPr>
                <w:rFonts w:ascii="Arial" w:eastAsia="Times New Roman" w:hAnsi="Arial" w:cs="Arial"/>
                <w:b/>
                <w:color w:val="333333"/>
                <w:sz w:val="24"/>
                <w:szCs w:val="24"/>
              </w:rPr>
              <w:t>Bonus</w:t>
            </w:r>
          </w:p>
        </w:tc>
        <w:tc>
          <w:tcPr>
            <w:tcW w:w="1530" w:type="dxa"/>
          </w:tcPr>
          <w:p w14:paraId="451DD026" w14:textId="2D4197DB" w:rsidR="004E5297" w:rsidRPr="002E6E3A" w:rsidRDefault="004E5297" w:rsidP="004E5297">
            <w:pPr>
              <w:jc w:val="center"/>
              <w:rPr>
                <w:b/>
              </w:rPr>
            </w:pPr>
            <w:r>
              <w:rPr>
                <w:rFonts w:ascii="Arial" w:eastAsia="Times New Roman" w:hAnsi="Arial" w:cs="Arial"/>
                <w:b/>
                <w:color w:val="333333"/>
                <w:sz w:val="24"/>
                <w:szCs w:val="24"/>
              </w:rPr>
              <w:t>Times/Day</w:t>
            </w:r>
          </w:p>
        </w:tc>
      </w:tr>
      <w:tr w:rsidR="004E5297" w14:paraId="37B2A54E" w14:textId="77777777" w:rsidTr="00DA1C10">
        <w:tc>
          <w:tcPr>
            <w:tcW w:w="1255" w:type="dxa"/>
          </w:tcPr>
          <w:p w14:paraId="356AB97E" w14:textId="69CA437F" w:rsidR="004E5297" w:rsidRPr="004E5297" w:rsidRDefault="00AA708E" w:rsidP="004E5297">
            <w:pPr>
              <w:jc w:val="center"/>
              <w:rPr>
                <w:rFonts w:ascii="Arial" w:hAnsi="Arial" w:cs="Arial"/>
                <w:sz w:val="24"/>
                <w:szCs w:val="24"/>
              </w:rPr>
            </w:pPr>
            <w:r>
              <w:rPr>
                <w:rFonts w:ascii="Arial" w:hAnsi="Arial" w:cs="Arial"/>
                <w:sz w:val="24"/>
                <w:szCs w:val="24"/>
              </w:rPr>
              <w:t>5</w:t>
            </w:r>
            <w:r w:rsidRPr="00AA708E">
              <w:rPr>
                <w:rFonts w:ascii="Arial" w:hAnsi="Arial" w:cs="Arial"/>
                <w:sz w:val="24"/>
                <w:szCs w:val="24"/>
                <w:vertAlign w:val="superscript"/>
              </w:rPr>
              <w:t>th</w:t>
            </w:r>
          </w:p>
        </w:tc>
        <w:tc>
          <w:tcPr>
            <w:tcW w:w="1080" w:type="dxa"/>
          </w:tcPr>
          <w:p w14:paraId="5A5AEA2B" w14:textId="1F185D00" w:rsidR="004E5297" w:rsidRPr="004E5297" w:rsidRDefault="00AA708E" w:rsidP="004E5297">
            <w:pPr>
              <w:jc w:val="center"/>
              <w:rPr>
                <w:rFonts w:ascii="Arial" w:hAnsi="Arial" w:cs="Arial"/>
                <w:sz w:val="24"/>
                <w:szCs w:val="24"/>
              </w:rPr>
            </w:pPr>
            <w:r>
              <w:rPr>
                <w:rFonts w:ascii="Arial" w:hAnsi="Arial" w:cs="Arial"/>
                <w:sz w:val="24"/>
                <w:szCs w:val="24"/>
              </w:rPr>
              <w:t>+1</w:t>
            </w:r>
          </w:p>
        </w:tc>
        <w:tc>
          <w:tcPr>
            <w:tcW w:w="1530" w:type="dxa"/>
          </w:tcPr>
          <w:p w14:paraId="6CD653D4" w14:textId="3F6BF6A4" w:rsidR="004E5297" w:rsidRPr="004E5297" w:rsidRDefault="00AA708E" w:rsidP="004E5297">
            <w:pPr>
              <w:jc w:val="center"/>
              <w:rPr>
                <w:rFonts w:ascii="Arial" w:hAnsi="Arial" w:cs="Arial"/>
                <w:sz w:val="24"/>
                <w:szCs w:val="24"/>
              </w:rPr>
            </w:pPr>
            <w:r>
              <w:rPr>
                <w:rFonts w:ascii="Arial" w:hAnsi="Arial" w:cs="Arial"/>
                <w:sz w:val="24"/>
                <w:szCs w:val="24"/>
              </w:rPr>
              <w:t>1 x Day</w:t>
            </w:r>
          </w:p>
        </w:tc>
      </w:tr>
      <w:tr w:rsidR="004E5297" w14:paraId="4467AA9E" w14:textId="77777777" w:rsidTr="00DA1C10">
        <w:tc>
          <w:tcPr>
            <w:tcW w:w="1255" w:type="dxa"/>
          </w:tcPr>
          <w:p w14:paraId="23490603" w14:textId="183C58BE" w:rsidR="004E5297" w:rsidRPr="004E5297" w:rsidRDefault="00AA708E" w:rsidP="004E5297">
            <w:pPr>
              <w:jc w:val="center"/>
              <w:rPr>
                <w:rFonts w:ascii="Arial" w:hAnsi="Arial" w:cs="Arial"/>
                <w:sz w:val="24"/>
                <w:szCs w:val="24"/>
              </w:rPr>
            </w:pPr>
            <w:r>
              <w:rPr>
                <w:rFonts w:ascii="Arial" w:hAnsi="Arial" w:cs="Arial"/>
                <w:sz w:val="24"/>
                <w:szCs w:val="24"/>
              </w:rPr>
              <w:t>8</w:t>
            </w:r>
            <w:r w:rsidRPr="00AA708E">
              <w:rPr>
                <w:rFonts w:ascii="Arial" w:hAnsi="Arial" w:cs="Arial"/>
                <w:sz w:val="24"/>
                <w:szCs w:val="24"/>
                <w:vertAlign w:val="superscript"/>
              </w:rPr>
              <w:t>th</w:t>
            </w:r>
          </w:p>
        </w:tc>
        <w:tc>
          <w:tcPr>
            <w:tcW w:w="1080" w:type="dxa"/>
          </w:tcPr>
          <w:p w14:paraId="43787815" w14:textId="1A8E2C34" w:rsidR="004E5297" w:rsidRPr="004E5297" w:rsidRDefault="00AA708E" w:rsidP="004E5297">
            <w:pPr>
              <w:jc w:val="center"/>
              <w:rPr>
                <w:rFonts w:ascii="Arial" w:hAnsi="Arial" w:cs="Arial"/>
                <w:sz w:val="24"/>
                <w:szCs w:val="24"/>
              </w:rPr>
            </w:pPr>
            <w:r>
              <w:rPr>
                <w:rFonts w:ascii="Arial" w:hAnsi="Arial" w:cs="Arial"/>
                <w:sz w:val="24"/>
                <w:szCs w:val="24"/>
              </w:rPr>
              <w:t>+2</w:t>
            </w:r>
          </w:p>
        </w:tc>
        <w:tc>
          <w:tcPr>
            <w:tcW w:w="1530" w:type="dxa"/>
          </w:tcPr>
          <w:p w14:paraId="7FA3930B" w14:textId="77777777" w:rsidR="004E5297" w:rsidRPr="004E5297" w:rsidRDefault="004E5297" w:rsidP="004E5297">
            <w:pPr>
              <w:jc w:val="center"/>
              <w:rPr>
                <w:rFonts w:ascii="Arial" w:hAnsi="Arial" w:cs="Arial"/>
                <w:sz w:val="24"/>
                <w:szCs w:val="24"/>
              </w:rPr>
            </w:pPr>
          </w:p>
        </w:tc>
      </w:tr>
      <w:tr w:rsidR="004E5297" w14:paraId="3DE30AB2" w14:textId="77777777" w:rsidTr="00DA1C10">
        <w:tc>
          <w:tcPr>
            <w:tcW w:w="1255" w:type="dxa"/>
          </w:tcPr>
          <w:p w14:paraId="580954DA" w14:textId="2AEDB427" w:rsidR="004E5297" w:rsidRPr="004E5297" w:rsidRDefault="00AA708E" w:rsidP="004E5297">
            <w:pPr>
              <w:jc w:val="center"/>
              <w:rPr>
                <w:rFonts w:ascii="Arial" w:hAnsi="Arial" w:cs="Arial"/>
                <w:sz w:val="24"/>
                <w:szCs w:val="24"/>
              </w:rPr>
            </w:pPr>
            <w:r>
              <w:rPr>
                <w:rFonts w:ascii="Arial" w:hAnsi="Arial" w:cs="Arial"/>
                <w:sz w:val="24"/>
                <w:szCs w:val="24"/>
              </w:rPr>
              <w:t>9</w:t>
            </w:r>
            <w:r w:rsidRPr="00AA708E">
              <w:rPr>
                <w:rFonts w:ascii="Arial" w:hAnsi="Arial" w:cs="Arial"/>
                <w:sz w:val="24"/>
                <w:szCs w:val="24"/>
                <w:vertAlign w:val="superscript"/>
              </w:rPr>
              <w:t>th</w:t>
            </w:r>
          </w:p>
        </w:tc>
        <w:tc>
          <w:tcPr>
            <w:tcW w:w="1080" w:type="dxa"/>
          </w:tcPr>
          <w:p w14:paraId="790906C9" w14:textId="77777777" w:rsidR="004E5297" w:rsidRPr="004E5297" w:rsidRDefault="004E5297" w:rsidP="004E5297">
            <w:pPr>
              <w:jc w:val="center"/>
              <w:rPr>
                <w:rFonts w:ascii="Arial" w:hAnsi="Arial" w:cs="Arial"/>
                <w:sz w:val="24"/>
                <w:szCs w:val="24"/>
              </w:rPr>
            </w:pPr>
          </w:p>
        </w:tc>
        <w:tc>
          <w:tcPr>
            <w:tcW w:w="1530" w:type="dxa"/>
          </w:tcPr>
          <w:p w14:paraId="6A5633D2" w14:textId="7AD18562" w:rsidR="004E5297" w:rsidRPr="004E5297" w:rsidRDefault="00AA708E" w:rsidP="004E5297">
            <w:pPr>
              <w:jc w:val="center"/>
              <w:rPr>
                <w:rFonts w:ascii="Arial" w:hAnsi="Arial" w:cs="Arial"/>
                <w:sz w:val="24"/>
                <w:szCs w:val="24"/>
              </w:rPr>
            </w:pPr>
            <w:r>
              <w:rPr>
                <w:rFonts w:ascii="Arial" w:hAnsi="Arial" w:cs="Arial"/>
                <w:sz w:val="24"/>
                <w:szCs w:val="24"/>
              </w:rPr>
              <w:t>2 x Day</w:t>
            </w:r>
          </w:p>
        </w:tc>
      </w:tr>
      <w:tr w:rsidR="004E5297" w14:paraId="0C99FD06" w14:textId="77777777" w:rsidTr="00DA1C10">
        <w:tc>
          <w:tcPr>
            <w:tcW w:w="1255" w:type="dxa"/>
          </w:tcPr>
          <w:p w14:paraId="4A1E10FA" w14:textId="38CA7F35" w:rsidR="004E5297" w:rsidRPr="004E5297" w:rsidRDefault="00AA708E" w:rsidP="004E5297">
            <w:pPr>
              <w:jc w:val="center"/>
              <w:rPr>
                <w:rFonts w:ascii="Arial" w:hAnsi="Arial" w:cs="Arial"/>
                <w:sz w:val="24"/>
                <w:szCs w:val="24"/>
              </w:rPr>
            </w:pPr>
            <w:r>
              <w:rPr>
                <w:rFonts w:ascii="Arial" w:hAnsi="Arial" w:cs="Arial"/>
                <w:sz w:val="24"/>
                <w:szCs w:val="24"/>
              </w:rPr>
              <w:t>11</w:t>
            </w:r>
            <w:r w:rsidRPr="00AA708E">
              <w:rPr>
                <w:rFonts w:ascii="Arial" w:hAnsi="Arial" w:cs="Arial"/>
                <w:sz w:val="24"/>
                <w:szCs w:val="24"/>
                <w:vertAlign w:val="superscript"/>
              </w:rPr>
              <w:t>th</w:t>
            </w:r>
          </w:p>
        </w:tc>
        <w:tc>
          <w:tcPr>
            <w:tcW w:w="1080" w:type="dxa"/>
          </w:tcPr>
          <w:p w14:paraId="7E7E1724" w14:textId="2131F041" w:rsidR="004E5297" w:rsidRPr="004E5297" w:rsidRDefault="00AA708E" w:rsidP="004E5297">
            <w:pPr>
              <w:jc w:val="center"/>
              <w:rPr>
                <w:rFonts w:ascii="Arial" w:hAnsi="Arial" w:cs="Arial"/>
                <w:sz w:val="24"/>
                <w:szCs w:val="24"/>
              </w:rPr>
            </w:pPr>
            <w:r>
              <w:rPr>
                <w:rFonts w:ascii="Arial" w:hAnsi="Arial" w:cs="Arial"/>
                <w:sz w:val="24"/>
                <w:szCs w:val="24"/>
              </w:rPr>
              <w:t>+3</w:t>
            </w:r>
          </w:p>
        </w:tc>
        <w:tc>
          <w:tcPr>
            <w:tcW w:w="1530" w:type="dxa"/>
          </w:tcPr>
          <w:p w14:paraId="464AB57E" w14:textId="77777777" w:rsidR="004E5297" w:rsidRPr="004E5297" w:rsidRDefault="004E5297" w:rsidP="004E5297">
            <w:pPr>
              <w:jc w:val="center"/>
              <w:rPr>
                <w:rFonts w:ascii="Arial" w:hAnsi="Arial" w:cs="Arial"/>
                <w:sz w:val="24"/>
                <w:szCs w:val="24"/>
              </w:rPr>
            </w:pPr>
          </w:p>
        </w:tc>
      </w:tr>
      <w:tr w:rsidR="004E5297" w14:paraId="1DABA68B" w14:textId="77777777" w:rsidTr="00DA1C10">
        <w:tc>
          <w:tcPr>
            <w:tcW w:w="1255" w:type="dxa"/>
          </w:tcPr>
          <w:p w14:paraId="0A8C89B4" w14:textId="087655DF" w:rsidR="004E5297" w:rsidRPr="004E5297" w:rsidRDefault="00AA708E" w:rsidP="004E5297">
            <w:pPr>
              <w:jc w:val="center"/>
              <w:rPr>
                <w:rFonts w:ascii="Arial" w:hAnsi="Arial" w:cs="Arial"/>
                <w:sz w:val="24"/>
                <w:szCs w:val="24"/>
              </w:rPr>
            </w:pPr>
            <w:r>
              <w:rPr>
                <w:rFonts w:ascii="Arial" w:hAnsi="Arial" w:cs="Arial"/>
                <w:sz w:val="24"/>
                <w:szCs w:val="24"/>
              </w:rPr>
              <w:t>13</w:t>
            </w:r>
            <w:r w:rsidRPr="00AA708E">
              <w:rPr>
                <w:rFonts w:ascii="Arial" w:hAnsi="Arial" w:cs="Arial"/>
                <w:sz w:val="24"/>
                <w:szCs w:val="24"/>
                <w:vertAlign w:val="superscript"/>
              </w:rPr>
              <w:t>th</w:t>
            </w:r>
          </w:p>
        </w:tc>
        <w:tc>
          <w:tcPr>
            <w:tcW w:w="1080" w:type="dxa"/>
          </w:tcPr>
          <w:p w14:paraId="4C8B6C8C" w14:textId="49AF356D" w:rsidR="004E5297" w:rsidRPr="004E5297" w:rsidRDefault="004E5297" w:rsidP="004E5297">
            <w:pPr>
              <w:jc w:val="center"/>
              <w:rPr>
                <w:rFonts w:ascii="Arial" w:hAnsi="Arial" w:cs="Arial"/>
                <w:sz w:val="24"/>
                <w:szCs w:val="24"/>
              </w:rPr>
            </w:pPr>
          </w:p>
        </w:tc>
        <w:tc>
          <w:tcPr>
            <w:tcW w:w="1530" w:type="dxa"/>
          </w:tcPr>
          <w:p w14:paraId="1BD00C81" w14:textId="280D3DC0" w:rsidR="004E5297" w:rsidRPr="004E5297" w:rsidRDefault="00AA708E" w:rsidP="004E5297">
            <w:pPr>
              <w:jc w:val="center"/>
              <w:rPr>
                <w:rFonts w:ascii="Arial" w:hAnsi="Arial" w:cs="Arial"/>
                <w:sz w:val="24"/>
                <w:szCs w:val="24"/>
              </w:rPr>
            </w:pPr>
            <w:r>
              <w:rPr>
                <w:rFonts w:ascii="Arial" w:hAnsi="Arial" w:cs="Arial"/>
                <w:sz w:val="24"/>
                <w:szCs w:val="24"/>
              </w:rPr>
              <w:t>3 x Day</w:t>
            </w:r>
          </w:p>
        </w:tc>
      </w:tr>
      <w:tr w:rsidR="004E5297" w14:paraId="703AF565" w14:textId="77777777" w:rsidTr="00DA1C10">
        <w:tc>
          <w:tcPr>
            <w:tcW w:w="1255" w:type="dxa"/>
          </w:tcPr>
          <w:p w14:paraId="5D20DBBD" w14:textId="2F79DC24" w:rsidR="004E5297" w:rsidRPr="004E5297" w:rsidRDefault="00AA708E" w:rsidP="004E5297">
            <w:pPr>
              <w:jc w:val="center"/>
              <w:rPr>
                <w:rFonts w:ascii="Arial" w:hAnsi="Arial" w:cs="Arial"/>
                <w:sz w:val="24"/>
                <w:szCs w:val="24"/>
              </w:rPr>
            </w:pPr>
            <w:r>
              <w:rPr>
                <w:rFonts w:ascii="Arial" w:hAnsi="Arial" w:cs="Arial"/>
                <w:sz w:val="24"/>
                <w:szCs w:val="24"/>
              </w:rPr>
              <w:t>14</w:t>
            </w:r>
            <w:r w:rsidRPr="00AA708E">
              <w:rPr>
                <w:rFonts w:ascii="Arial" w:hAnsi="Arial" w:cs="Arial"/>
                <w:sz w:val="24"/>
                <w:szCs w:val="24"/>
                <w:vertAlign w:val="superscript"/>
              </w:rPr>
              <w:t>th</w:t>
            </w:r>
          </w:p>
        </w:tc>
        <w:tc>
          <w:tcPr>
            <w:tcW w:w="1080" w:type="dxa"/>
          </w:tcPr>
          <w:p w14:paraId="509AD92C" w14:textId="6B7C1562" w:rsidR="004E5297" w:rsidRPr="004E5297" w:rsidRDefault="00AA708E" w:rsidP="004E5297">
            <w:pPr>
              <w:jc w:val="center"/>
              <w:rPr>
                <w:rFonts w:ascii="Arial" w:hAnsi="Arial" w:cs="Arial"/>
                <w:sz w:val="24"/>
                <w:szCs w:val="24"/>
              </w:rPr>
            </w:pPr>
            <w:r>
              <w:rPr>
                <w:rFonts w:ascii="Arial" w:hAnsi="Arial" w:cs="Arial"/>
                <w:sz w:val="24"/>
                <w:szCs w:val="24"/>
              </w:rPr>
              <w:t>+4</w:t>
            </w:r>
          </w:p>
        </w:tc>
        <w:tc>
          <w:tcPr>
            <w:tcW w:w="1530" w:type="dxa"/>
          </w:tcPr>
          <w:p w14:paraId="5F8A3BF5" w14:textId="77777777" w:rsidR="004E5297" w:rsidRPr="004E5297" w:rsidRDefault="004E5297" w:rsidP="004E5297">
            <w:pPr>
              <w:jc w:val="center"/>
              <w:rPr>
                <w:rFonts w:ascii="Arial" w:hAnsi="Arial" w:cs="Arial"/>
                <w:sz w:val="24"/>
                <w:szCs w:val="24"/>
              </w:rPr>
            </w:pPr>
          </w:p>
        </w:tc>
      </w:tr>
      <w:tr w:rsidR="004E5297" w14:paraId="100E7812" w14:textId="77777777" w:rsidTr="00DA1C10">
        <w:tc>
          <w:tcPr>
            <w:tcW w:w="1255" w:type="dxa"/>
          </w:tcPr>
          <w:p w14:paraId="20E50853" w14:textId="6D9FC5A7" w:rsidR="004E5297" w:rsidRPr="004E5297" w:rsidRDefault="00AA708E" w:rsidP="004E5297">
            <w:pPr>
              <w:jc w:val="center"/>
              <w:rPr>
                <w:rFonts w:ascii="Arial" w:hAnsi="Arial" w:cs="Arial"/>
                <w:sz w:val="24"/>
                <w:szCs w:val="24"/>
              </w:rPr>
            </w:pPr>
            <w:r>
              <w:rPr>
                <w:rFonts w:ascii="Arial" w:hAnsi="Arial" w:cs="Arial"/>
                <w:sz w:val="24"/>
                <w:szCs w:val="24"/>
              </w:rPr>
              <w:t>17</w:t>
            </w:r>
            <w:r w:rsidRPr="00AA708E">
              <w:rPr>
                <w:rFonts w:ascii="Arial" w:hAnsi="Arial" w:cs="Arial"/>
                <w:sz w:val="24"/>
                <w:szCs w:val="24"/>
                <w:vertAlign w:val="superscript"/>
              </w:rPr>
              <w:t>th</w:t>
            </w:r>
          </w:p>
        </w:tc>
        <w:tc>
          <w:tcPr>
            <w:tcW w:w="1080" w:type="dxa"/>
          </w:tcPr>
          <w:p w14:paraId="0D7D0989" w14:textId="4339555B" w:rsidR="004E5297" w:rsidRPr="004E5297" w:rsidRDefault="00AA708E" w:rsidP="004E5297">
            <w:pPr>
              <w:jc w:val="center"/>
              <w:rPr>
                <w:rFonts w:ascii="Arial" w:hAnsi="Arial" w:cs="Arial"/>
                <w:sz w:val="24"/>
                <w:szCs w:val="24"/>
              </w:rPr>
            </w:pPr>
            <w:r>
              <w:rPr>
                <w:rFonts w:ascii="Arial" w:hAnsi="Arial" w:cs="Arial"/>
                <w:sz w:val="24"/>
                <w:szCs w:val="24"/>
              </w:rPr>
              <w:t>+5</w:t>
            </w:r>
          </w:p>
        </w:tc>
        <w:tc>
          <w:tcPr>
            <w:tcW w:w="1530" w:type="dxa"/>
          </w:tcPr>
          <w:p w14:paraId="10E374C9" w14:textId="2CD1002C" w:rsidR="004E5297" w:rsidRPr="004E5297" w:rsidRDefault="005E1CDE" w:rsidP="004E5297">
            <w:pPr>
              <w:jc w:val="center"/>
              <w:rPr>
                <w:rFonts w:ascii="Arial" w:hAnsi="Arial" w:cs="Arial"/>
                <w:sz w:val="24"/>
                <w:szCs w:val="24"/>
              </w:rPr>
            </w:pPr>
            <w:r>
              <w:rPr>
                <w:rFonts w:ascii="Arial" w:hAnsi="Arial" w:cs="Arial"/>
                <w:sz w:val="24"/>
                <w:szCs w:val="24"/>
              </w:rPr>
              <w:t>4 x Day</w:t>
            </w:r>
          </w:p>
        </w:tc>
      </w:tr>
      <w:tr w:rsidR="004E5297" w14:paraId="0590E181" w14:textId="77777777" w:rsidTr="00DA1C10">
        <w:tc>
          <w:tcPr>
            <w:tcW w:w="1255" w:type="dxa"/>
          </w:tcPr>
          <w:p w14:paraId="162105D0" w14:textId="4FC9F1F8" w:rsidR="004E5297" w:rsidRPr="004E5297" w:rsidRDefault="00AA708E" w:rsidP="004E5297">
            <w:pPr>
              <w:jc w:val="center"/>
              <w:rPr>
                <w:rFonts w:ascii="Arial" w:hAnsi="Arial" w:cs="Arial"/>
                <w:sz w:val="24"/>
                <w:szCs w:val="24"/>
              </w:rPr>
            </w:pPr>
            <w:r>
              <w:rPr>
                <w:rFonts w:ascii="Arial" w:hAnsi="Arial" w:cs="Arial"/>
                <w:sz w:val="24"/>
                <w:szCs w:val="24"/>
              </w:rPr>
              <w:t>20th</w:t>
            </w:r>
          </w:p>
        </w:tc>
        <w:tc>
          <w:tcPr>
            <w:tcW w:w="1080" w:type="dxa"/>
          </w:tcPr>
          <w:p w14:paraId="0BE8AF2E" w14:textId="76C715C8" w:rsidR="004E5297" w:rsidRPr="004E5297" w:rsidRDefault="00AA708E" w:rsidP="004E5297">
            <w:pPr>
              <w:jc w:val="center"/>
              <w:rPr>
                <w:rFonts w:ascii="Arial" w:hAnsi="Arial" w:cs="Arial"/>
                <w:sz w:val="24"/>
                <w:szCs w:val="24"/>
              </w:rPr>
            </w:pPr>
            <w:r>
              <w:rPr>
                <w:rFonts w:ascii="Arial" w:hAnsi="Arial" w:cs="Arial"/>
                <w:sz w:val="24"/>
                <w:szCs w:val="24"/>
              </w:rPr>
              <w:t>+6</w:t>
            </w:r>
          </w:p>
        </w:tc>
        <w:tc>
          <w:tcPr>
            <w:tcW w:w="1530" w:type="dxa"/>
          </w:tcPr>
          <w:p w14:paraId="789532CA" w14:textId="77777777" w:rsidR="004E5297" w:rsidRPr="004E5297" w:rsidRDefault="004E5297" w:rsidP="004E5297">
            <w:pPr>
              <w:jc w:val="center"/>
              <w:rPr>
                <w:rFonts w:ascii="Arial" w:hAnsi="Arial" w:cs="Arial"/>
                <w:sz w:val="24"/>
                <w:szCs w:val="24"/>
              </w:rPr>
            </w:pPr>
          </w:p>
        </w:tc>
      </w:tr>
    </w:tbl>
    <w:p w14:paraId="06DFEB75" w14:textId="77777777" w:rsidR="004E5297" w:rsidRDefault="004E5297" w:rsidP="004E5297">
      <w:pPr>
        <w:spacing w:after="0"/>
        <w:rPr>
          <w:rFonts w:ascii="Arial" w:eastAsia="Times New Roman" w:hAnsi="Arial" w:cs="Arial"/>
          <w:b/>
          <w:color w:val="333333"/>
          <w:sz w:val="24"/>
          <w:szCs w:val="24"/>
        </w:rPr>
      </w:pPr>
    </w:p>
    <w:p w14:paraId="16506945" w14:textId="5C4B1911" w:rsidR="004E5297" w:rsidRPr="004E5297" w:rsidRDefault="004E5297" w:rsidP="004E5297">
      <w:pPr>
        <w:spacing w:after="0"/>
        <w:rPr>
          <w:b/>
        </w:rPr>
      </w:pPr>
      <w:r>
        <w:rPr>
          <w:rFonts w:ascii="Arial" w:eastAsia="Times New Roman" w:hAnsi="Arial" w:cs="Arial"/>
          <w:b/>
          <w:color w:val="333333"/>
          <w:sz w:val="24"/>
          <w:szCs w:val="24"/>
        </w:rPr>
        <w:t>Power</w:t>
      </w:r>
      <w:r w:rsidR="003D09BB">
        <w:rPr>
          <w:rFonts w:ascii="Arial" w:eastAsia="Times New Roman" w:hAnsi="Arial" w:cs="Arial"/>
          <w:b/>
          <w:color w:val="333333"/>
          <w:sz w:val="24"/>
          <w:szCs w:val="24"/>
        </w:rPr>
        <w:t>s</w:t>
      </w:r>
      <w:r>
        <w:rPr>
          <w:rFonts w:ascii="Arial" w:eastAsia="Times New Roman" w:hAnsi="Arial" w:cs="Arial"/>
          <w:b/>
          <w:color w:val="333333"/>
          <w:sz w:val="24"/>
          <w:szCs w:val="24"/>
        </w:rPr>
        <w:t xml:space="preserve"> Table</w:t>
      </w:r>
    </w:p>
    <w:tbl>
      <w:tblPr>
        <w:tblW w:w="10790" w:type="dxa"/>
        <w:tblInd w:w="-10" w:type="dxa"/>
        <w:tblLook w:val="04A0" w:firstRow="1" w:lastRow="0" w:firstColumn="1" w:lastColumn="0" w:noHBand="0" w:noVBand="1"/>
      </w:tblPr>
      <w:tblGrid>
        <w:gridCol w:w="1954"/>
        <w:gridCol w:w="6867"/>
        <w:gridCol w:w="990"/>
        <w:gridCol w:w="979"/>
      </w:tblGrid>
      <w:tr w:rsidR="00FF4DB7" w:rsidRPr="00C26FCE" w14:paraId="29E274B8" w14:textId="4D859158" w:rsidTr="00FF4DB7">
        <w:trPr>
          <w:trHeight w:val="448"/>
        </w:trPr>
        <w:tc>
          <w:tcPr>
            <w:tcW w:w="195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A23395" w14:textId="77777777" w:rsidR="00FF4DB7" w:rsidRPr="00C26FCE" w:rsidRDefault="00FF4DB7" w:rsidP="00C26FCE">
            <w:pPr>
              <w:spacing w:after="0" w:line="240" w:lineRule="auto"/>
              <w:rPr>
                <w:rFonts w:ascii="Arial" w:eastAsia="Times New Roman" w:hAnsi="Arial" w:cs="Arial"/>
                <w:b/>
                <w:bCs/>
                <w:color w:val="333333"/>
                <w:sz w:val="24"/>
                <w:szCs w:val="24"/>
              </w:rPr>
            </w:pPr>
            <w:r w:rsidRPr="00C26FCE">
              <w:rPr>
                <w:rFonts w:ascii="Arial" w:eastAsia="Times New Roman" w:hAnsi="Arial" w:cs="Arial"/>
                <w:b/>
                <w:bCs/>
                <w:color w:val="333333"/>
                <w:sz w:val="24"/>
                <w:szCs w:val="24"/>
              </w:rPr>
              <w:t>Power</w:t>
            </w:r>
          </w:p>
        </w:tc>
        <w:tc>
          <w:tcPr>
            <w:tcW w:w="6867" w:type="dxa"/>
            <w:tcBorders>
              <w:top w:val="single" w:sz="8" w:space="0" w:color="auto"/>
              <w:left w:val="nil"/>
              <w:bottom w:val="single" w:sz="8" w:space="0" w:color="auto"/>
              <w:right w:val="single" w:sz="8" w:space="0" w:color="auto"/>
            </w:tcBorders>
            <w:shd w:val="clear" w:color="auto" w:fill="auto"/>
            <w:vAlign w:val="center"/>
            <w:hideMark/>
          </w:tcPr>
          <w:p w14:paraId="4EA194AC" w14:textId="77777777" w:rsidR="00FF4DB7" w:rsidRPr="00C26FCE" w:rsidRDefault="00FF4DB7" w:rsidP="00C26FCE">
            <w:pPr>
              <w:spacing w:after="0" w:line="240" w:lineRule="auto"/>
              <w:rPr>
                <w:rFonts w:ascii="Arial" w:eastAsia="Times New Roman" w:hAnsi="Arial" w:cs="Arial"/>
                <w:b/>
                <w:bCs/>
                <w:color w:val="333333"/>
                <w:sz w:val="24"/>
                <w:szCs w:val="24"/>
              </w:rPr>
            </w:pPr>
            <w:r w:rsidRPr="00C26FCE">
              <w:rPr>
                <w:rFonts w:ascii="Arial" w:eastAsia="Times New Roman" w:hAnsi="Arial" w:cs="Arial"/>
                <w:b/>
                <w:bCs/>
                <w:color w:val="333333"/>
                <w:sz w:val="24"/>
                <w:szCs w:val="24"/>
              </w:rPr>
              <w:t>Effect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27D17782" w14:textId="77777777" w:rsidR="00FF4DB7" w:rsidRPr="00C26FCE" w:rsidRDefault="00FF4DB7" w:rsidP="00C26FCE">
            <w:pPr>
              <w:spacing w:after="0" w:line="240" w:lineRule="auto"/>
              <w:jc w:val="center"/>
              <w:rPr>
                <w:rFonts w:ascii="Arial" w:eastAsia="Times New Roman" w:hAnsi="Arial" w:cs="Arial"/>
                <w:b/>
                <w:bCs/>
                <w:color w:val="333333"/>
                <w:sz w:val="24"/>
                <w:szCs w:val="24"/>
              </w:rPr>
            </w:pPr>
            <w:r w:rsidRPr="00C26FCE">
              <w:rPr>
                <w:rFonts w:ascii="Arial" w:eastAsia="Times New Roman" w:hAnsi="Arial" w:cs="Arial"/>
                <w:b/>
                <w:bCs/>
                <w:color w:val="333333"/>
                <w:sz w:val="24"/>
                <w:szCs w:val="24"/>
              </w:rPr>
              <w:t>Bonus Cost</w:t>
            </w:r>
          </w:p>
        </w:tc>
        <w:tc>
          <w:tcPr>
            <w:tcW w:w="979" w:type="dxa"/>
            <w:tcBorders>
              <w:top w:val="single" w:sz="8" w:space="0" w:color="auto"/>
              <w:left w:val="nil"/>
              <w:bottom w:val="single" w:sz="8" w:space="0" w:color="auto"/>
              <w:right w:val="single" w:sz="8" w:space="0" w:color="auto"/>
            </w:tcBorders>
          </w:tcPr>
          <w:p w14:paraId="1825B1CA" w14:textId="18C9DEAB" w:rsidR="00FF4DB7" w:rsidRPr="00C26FCE" w:rsidRDefault="00FF4DB7" w:rsidP="00C26FCE">
            <w:pPr>
              <w:spacing w:after="0" w:line="240" w:lineRule="auto"/>
              <w:jc w:val="center"/>
              <w:rPr>
                <w:rFonts w:ascii="Arial" w:eastAsia="Times New Roman" w:hAnsi="Arial" w:cs="Arial"/>
                <w:b/>
                <w:bCs/>
                <w:color w:val="333333"/>
                <w:sz w:val="24"/>
                <w:szCs w:val="24"/>
              </w:rPr>
            </w:pPr>
            <w:r>
              <w:rPr>
                <w:rFonts w:ascii="Arial" w:eastAsia="Times New Roman" w:hAnsi="Arial" w:cs="Arial"/>
                <w:b/>
                <w:bCs/>
                <w:color w:val="333333"/>
                <w:sz w:val="24"/>
                <w:szCs w:val="24"/>
              </w:rPr>
              <w:t>Min Level</w:t>
            </w:r>
          </w:p>
        </w:tc>
      </w:tr>
      <w:tr w:rsidR="00FF4DB7" w:rsidRPr="00C26FCE" w14:paraId="298FB1E5" w14:textId="79225D88" w:rsidTr="00FF4DB7">
        <w:trPr>
          <w:trHeight w:val="493"/>
        </w:trPr>
        <w:tc>
          <w:tcPr>
            <w:tcW w:w="1954" w:type="dxa"/>
            <w:tcBorders>
              <w:top w:val="nil"/>
              <w:left w:val="single" w:sz="8" w:space="0" w:color="auto"/>
              <w:bottom w:val="single" w:sz="8" w:space="0" w:color="auto"/>
              <w:right w:val="single" w:sz="8" w:space="0" w:color="auto"/>
            </w:tcBorders>
            <w:shd w:val="clear" w:color="auto" w:fill="auto"/>
            <w:vAlign w:val="center"/>
            <w:hideMark/>
          </w:tcPr>
          <w:p w14:paraId="6FA47D0D" w14:textId="77777777" w:rsidR="00FF4DB7" w:rsidRPr="00C26FCE" w:rsidRDefault="00FF4DB7" w:rsidP="00C26FCE">
            <w:pPr>
              <w:spacing w:after="0" w:line="240" w:lineRule="auto"/>
              <w:rPr>
                <w:rFonts w:ascii="Calibri" w:eastAsia="Times New Roman" w:hAnsi="Calibri" w:cs="Calibri"/>
                <w:color w:val="0563C1"/>
                <w:u w:val="single"/>
              </w:rPr>
            </w:pPr>
            <w:hyperlink r:id="rId32" w:history="1">
              <w:r w:rsidRPr="00C26FCE">
                <w:rPr>
                  <w:rFonts w:ascii="Calibri" w:eastAsia="Times New Roman" w:hAnsi="Calibri" w:cs="Calibri"/>
                  <w:color w:val="0563C1"/>
                  <w:u w:val="single"/>
                </w:rPr>
                <w:t>Champion</w:t>
              </w:r>
            </w:hyperlink>
          </w:p>
        </w:tc>
        <w:tc>
          <w:tcPr>
            <w:tcW w:w="6867" w:type="dxa"/>
            <w:tcBorders>
              <w:top w:val="nil"/>
              <w:left w:val="nil"/>
              <w:bottom w:val="single" w:sz="8" w:space="0" w:color="auto"/>
              <w:right w:val="single" w:sz="8" w:space="0" w:color="auto"/>
            </w:tcBorders>
            <w:shd w:val="clear" w:color="auto" w:fill="auto"/>
            <w:vAlign w:val="center"/>
            <w:hideMark/>
          </w:tcPr>
          <w:p w14:paraId="145E3D22" w14:textId="77777777" w:rsidR="00FF4DB7" w:rsidRPr="00C26FCE" w:rsidRDefault="00FF4DB7" w:rsidP="00C26FCE">
            <w:pPr>
              <w:spacing w:after="0" w:line="240" w:lineRule="auto"/>
              <w:rPr>
                <w:rFonts w:ascii="Arial" w:eastAsia="Times New Roman" w:hAnsi="Arial" w:cs="Arial"/>
                <w:color w:val="000000"/>
                <w:sz w:val="20"/>
                <w:szCs w:val="20"/>
              </w:rPr>
            </w:pPr>
            <w:r w:rsidRPr="00C26FCE">
              <w:rPr>
                <w:rFonts w:ascii="Arial" w:eastAsia="Times New Roman" w:hAnsi="Arial" w:cs="Arial"/>
                <w:color w:val="000000"/>
                <w:sz w:val="20"/>
                <w:szCs w:val="20"/>
              </w:rPr>
              <w:t>A wearer with one of these abilities gains a +2 sacred bonus to AC against attacks from the chosen opponent for Smite.</w:t>
            </w:r>
          </w:p>
        </w:tc>
        <w:tc>
          <w:tcPr>
            <w:tcW w:w="990" w:type="dxa"/>
            <w:tcBorders>
              <w:top w:val="nil"/>
              <w:left w:val="nil"/>
              <w:bottom w:val="single" w:sz="8" w:space="0" w:color="auto"/>
              <w:right w:val="single" w:sz="8" w:space="0" w:color="auto"/>
            </w:tcBorders>
            <w:shd w:val="clear" w:color="auto" w:fill="auto"/>
            <w:vAlign w:val="center"/>
            <w:hideMark/>
          </w:tcPr>
          <w:p w14:paraId="7E5BF9EB" w14:textId="112FF8BE" w:rsidR="00FF4DB7" w:rsidRPr="00C26FCE" w:rsidRDefault="00FF4DB7" w:rsidP="00C26FCE">
            <w:pPr>
              <w:spacing w:after="0" w:line="240" w:lineRule="auto"/>
              <w:jc w:val="center"/>
              <w:rPr>
                <w:rFonts w:ascii="Arial" w:eastAsia="Times New Roman" w:hAnsi="Arial" w:cs="Arial"/>
                <w:color w:val="000000"/>
              </w:rPr>
            </w:pPr>
            <w:r>
              <w:rPr>
                <w:rFonts w:ascii="Arial" w:eastAsia="Times New Roman" w:hAnsi="Arial" w:cs="Arial"/>
                <w:color w:val="000000"/>
              </w:rPr>
              <w:t>+</w:t>
            </w:r>
            <w:r w:rsidRPr="00C26FCE">
              <w:rPr>
                <w:rFonts w:ascii="Arial" w:eastAsia="Times New Roman" w:hAnsi="Arial" w:cs="Arial"/>
                <w:color w:val="000000"/>
              </w:rPr>
              <w:t>1</w:t>
            </w:r>
          </w:p>
        </w:tc>
        <w:tc>
          <w:tcPr>
            <w:tcW w:w="979" w:type="dxa"/>
            <w:tcBorders>
              <w:top w:val="nil"/>
              <w:left w:val="nil"/>
              <w:bottom w:val="single" w:sz="8" w:space="0" w:color="auto"/>
              <w:right w:val="single" w:sz="8" w:space="0" w:color="auto"/>
            </w:tcBorders>
          </w:tcPr>
          <w:p w14:paraId="366B31BA" w14:textId="4BE6D787" w:rsidR="00FF4DB7" w:rsidRDefault="00FF4DB7" w:rsidP="00C26FCE">
            <w:pPr>
              <w:spacing w:after="0" w:line="240" w:lineRule="auto"/>
              <w:jc w:val="center"/>
              <w:rPr>
                <w:rFonts w:ascii="Arial" w:eastAsia="Times New Roman" w:hAnsi="Arial" w:cs="Arial"/>
                <w:color w:val="000000"/>
              </w:rPr>
            </w:pPr>
            <w:r>
              <w:rPr>
                <w:rFonts w:ascii="Arial" w:eastAsia="Times New Roman" w:hAnsi="Arial" w:cs="Arial"/>
                <w:color w:val="000000"/>
              </w:rPr>
              <w:t>5th</w:t>
            </w:r>
          </w:p>
        </w:tc>
      </w:tr>
      <w:tr w:rsidR="00FF4DB7" w:rsidRPr="00C26FCE" w14:paraId="5E23B350" w14:textId="495F8835" w:rsidTr="00FF4DB7">
        <w:trPr>
          <w:trHeight w:val="525"/>
        </w:trPr>
        <w:tc>
          <w:tcPr>
            <w:tcW w:w="1954" w:type="dxa"/>
            <w:tcBorders>
              <w:top w:val="nil"/>
              <w:left w:val="single" w:sz="8" w:space="0" w:color="auto"/>
              <w:bottom w:val="single" w:sz="8" w:space="0" w:color="auto"/>
              <w:right w:val="single" w:sz="8" w:space="0" w:color="auto"/>
            </w:tcBorders>
            <w:shd w:val="clear" w:color="auto" w:fill="auto"/>
            <w:vAlign w:val="center"/>
            <w:hideMark/>
          </w:tcPr>
          <w:p w14:paraId="08A86C0C" w14:textId="77777777" w:rsidR="00FF4DB7" w:rsidRPr="00C26FCE" w:rsidRDefault="00FF4DB7" w:rsidP="00C26FCE">
            <w:pPr>
              <w:spacing w:after="0" w:line="240" w:lineRule="auto"/>
              <w:rPr>
                <w:rFonts w:ascii="Calibri" w:eastAsia="Times New Roman" w:hAnsi="Calibri" w:cs="Calibri"/>
                <w:color w:val="0563C1"/>
                <w:u w:val="single"/>
              </w:rPr>
            </w:pPr>
            <w:hyperlink r:id="rId33" w:history="1">
              <w:r w:rsidRPr="00C26FCE">
                <w:rPr>
                  <w:rFonts w:ascii="Calibri" w:eastAsia="Times New Roman" w:hAnsi="Calibri" w:cs="Calibri"/>
                  <w:color w:val="0563C1"/>
                  <w:u w:val="single"/>
                </w:rPr>
                <w:t>Fortification, Light</w:t>
              </w:r>
            </w:hyperlink>
          </w:p>
        </w:tc>
        <w:tc>
          <w:tcPr>
            <w:tcW w:w="6867" w:type="dxa"/>
            <w:tcBorders>
              <w:top w:val="nil"/>
              <w:left w:val="nil"/>
              <w:bottom w:val="single" w:sz="8" w:space="0" w:color="auto"/>
              <w:right w:val="single" w:sz="8" w:space="0" w:color="auto"/>
            </w:tcBorders>
            <w:shd w:val="clear" w:color="auto" w:fill="auto"/>
            <w:vAlign w:val="center"/>
            <w:hideMark/>
          </w:tcPr>
          <w:p w14:paraId="4045B145" w14:textId="77777777" w:rsidR="00FF4DB7" w:rsidRPr="00C26FCE" w:rsidRDefault="00FF4DB7" w:rsidP="00C26FCE">
            <w:pPr>
              <w:spacing w:after="0" w:line="240" w:lineRule="auto"/>
              <w:rPr>
                <w:rFonts w:ascii="Arial" w:eastAsia="Times New Roman" w:hAnsi="Arial" w:cs="Arial"/>
                <w:color w:val="000000"/>
                <w:sz w:val="20"/>
                <w:szCs w:val="20"/>
              </w:rPr>
            </w:pPr>
            <w:r w:rsidRPr="00C26FCE">
              <w:rPr>
                <w:rFonts w:ascii="Arial" w:eastAsia="Times New Roman" w:hAnsi="Arial" w:cs="Arial"/>
                <w:color w:val="000000"/>
                <w:sz w:val="20"/>
                <w:szCs w:val="20"/>
              </w:rPr>
              <w:t>25% chance that a critical hit or sneak attack is negated and damage is instead rolled normally.</w:t>
            </w:r>
          </w:p>
        </w:tc>
        <w:tc>
          <w:tcPr>
            <w:tcW w:w="990" w:type="dxa"/>
            <w:tcBorders>
              <w:top w:val="nil"/>
              <w:left w:val="nil"/>
              <w:bottom w:val="single" w:sz="8" w:space="0" w:color="auto"/>
              <w:right w:val="single" w:sz="8" w:space="0" w:color="auto"/>
            </w:tcBorders>
            <w:shd w:val="clear" w:color="auto" w:fill="auto"/>
            <w:vAlign w:val="center"/>
            <w:hideMark/>
          </w:tcPr>
          <w:p w14:paraId="4CAE84A6" w14:textId="786652F5" w:rsidR="00FF4DB7" w:rsidRPr="00C26FCE" w:rsidRDefault="00FF4DB7" w:rsidP="00C26FCE">
            <w:pPr>
              <w:spacing w:after="0" w:line="240" w:lineRule="auto"/>
              <w:jc w:val="center"/>
              <w:rPr>
                <w:rFonts w:ascii="Arial" w:eastAsia="Times New Roman" w:hAnsi="Arial" w:cs="Arial"/>
                <w:color w:val="000000"/>
              </w:rPr>
            </w:pPr>
            <w:r>
              <w:rPr>
                <w:rFonts w:ascii="Arial" w:eastAsia="Times New Roman" w:hAnsi="Arial" w:cs="Arial"/>
                <w:color w:val="000000"/>
              </w:rPr>
              <w:t>+</w:t>
            </w:r>
            <w:r w:rsidRPr="00C26FCE">
              <w:rPr>
                <w:rFonts w:ascii="Arial" w:eastAsia="Times New Roman" w:hAnsi="Arial" w:cs="Arial"/>
                <w:color w:val="000000"/>
              </w:rPr>
              <w:t>1</w:t>
            </w:r>
          </w:p>
        </w:tc>
        <w:tc>
          <w:tcPr>
            <w:tcW w:w="979" w:type="dxa"/>
            <w:tcBorders>
              <w:top w:val="nil"/>
              <w:left w:val="nil"/>
              <w:bottom w:val="single" w:sz="8" w:space="0" w:color="auto"/>
              <w:right w:val="single" w:sz="8" w:space="0" w:color="auto"/>
            </w:tcBorders>
          </w:tcPr>
          <w:p w14:paraId="70F938B6" w14:textId="09A97808" w:rsidR="00FF4DB7" w:rsidRDefault="00FF4DB7" w:rsidP="00C26FCE">
            <w:pPr>
              <w:spacing w:after="0" w:line="240" w:lineRule="auto"/>
              <w:jc w:val="center"/>
              <w:rPr>
                <w:rFonts w:ascii="Arial" w:eastAsia="Times New Roman" w:hAnsi="Arial" w:cs="Arial"/>
                <w:color w:val="000000"/>
              </w:rPr>
            </w:pPr>
            <w:r>
              <w:rPr>
                <w:rFonts w:ascii="Arial" w:eastAsia="Times New Roman" w:hAnsi="Arial" w:cs="Arial"/>
                <w:color w:val="000000"/>
              </w:rPr>
              <w:t>5th</w:t>
            </w:r>
          </w:p>
        </w:tc>
      </w:tr>
      <w:tr w:rsidR="00FF4DB7" w:rsidRPr="00C26FCE" w14:paraId="6F006A70" w14:textId="240187B1" w:rsidTr="00FF4DB7">
        <w:trPr>
          <w:trHeight w:val="525"/>
        </w:trPr>
        <w:tc>
          <w:tcPr>
            <w:tcW w:w="1954" w:type="dxa"/>
            <w:tcBorders>
              <w:top w:val="nil"/>
              <w:left w:val="single" w:sz="8" w:space="0" w:color="auto"/>
              <w:bottom w:val="single" w:sz="8" w:space="0" w:color="auto"/>
              <w:right w:val="single" w:sz="8" w:space="0" w:color="auto"/>
            </w:tcBorders>
            <w:shd w:val="clear" w:color="auto" w:fill="auto"/>
            <w:vAlign w:val="center"/>
            <w:hideMark/>
          </w:tcPr>
          <w:p w14:paraId="1AA2EA31" w14:textId="77777777" w:rsidR="00FF4DB7" w:rsidRPr="00C26FCE" w:rsidRDefault="00FF4DB7" w:rsidP="00C26FCE">
            <w:pPr>
              <w:spacing w:after="0" w:line="240" w:lineRule="auto"/>
              <w:rPr>
                <w:rFonts w:ascii="Calibri" w:eastAsia="Times New Roman" w:hAnsi="Calibri" w:cs="Calibri"/>
                <w:color w:val="0563C1"/>
                <w:u w:val="single"/>
              </w:rPr>
            </w:pPr>
            <w:hyperlink r:id="rId34" w:history="1">
              <w:r w:rsidRPr="00C26FCE">
                <w:rPr>
                  <w:rFonts w:ascii="Calibri" w:eastAsia="Times New Roman" w:hAnsi="Calibri" w:cs="Calibri"/>
                  <w:color w:val="0563C1"/>
                  <w:u w:val="single"/>
                </w:rPr>
                <w:t>Spell resistance 13</w:t>
              </w:r>
            </w:hyperlink>
          </w:p>
        </w:tc>
        <w:tc>
          <w:tcPr>
            <w:tcW w:w="6867" w:type="dxa"/>
            <w:tcBorders>
              <w:top w:val="nil"/>
              <w:left w:val="nil"/>
              <w:bottom w:val="single" w:sz="8" w:space="0" w:color="auto"/>
              <w:right w:val="single" w:sz="8" w:space="0" w:color="auto"/>
            </w:tcBorders>
            <w:shd w:val="clear" w:color="auto" w:fill="auto"/>
            <w:vAlign w:val="center"/>
            <w:hideMark/>
          </w:tcPr>
          <w:p w14:paraId="76FF2361" w14:textId="77777777" w:rsidR="00FF4DB7" w:rsidRPr="00C26FCE" w:rsidRDefault="00FF4DB7" w:rsidP="00C26FCE">
            <w:pPr>
              <w:spacing w:after="0" w:line="240" w:lineRule="auto"/>
              <w:rPr>
                <w:rFonts w:ascii="Arial" w:eastAsia="Times New Roman" w:hAnsi="Arial" w:cs="Arial"/>
                <w:color w:val="000000"/>
                <w:sz w:val="20"/>
                <w:szCs w:val="20"/>
              </w:rPr>
            </w:pPr>
            <w:r w:rsidRPr="00C26FCE">
              <w:rPr>
                <w:rFonts w:ascii="Arial" w:eastAsia="Times New Roman" w:hAnsi="Arial" w:cs="Arial"/>
                <w:color w:val="000000"/>
                <w:sz w:val="20"/>
                <w:szCs w:val="20"/>
              </w:rPr>
              <w:t>This special ability grants the armor or shield’s wearer a spell resistance of 13.</w:t>
            </w:r>
          </w:p>
        </w:tc>
        <w:tc>
          <w:tcPr>
            <w:tcW w:w="990" w:type="dxa"/>
            <w:tcBorders>
              <w:top w:val="nil"/>
              <w:left w:val="nil"/>
              <w:bottom w:val="single" w:sz="8" w:space="0" w:color="auto"/>
              <w:right w:val="single" w:sz="8" w:space="0" w:color="auto"/>
            </w:tcBorders>
            <w:shd w:val="clear" w:color="auto" w:fill="auto"/>
            <w:vAlign w:val="center"/>
            <w:hideMark/>
          </w:tcPr>
          <w:p w14:paraId="34FD2851" w14:textId="08897B37" w:rsidR="00FF4DB7" w:rsidRPr="00C26FCE" w:rsidRDefault="00FF4DB7" w:rsidP="00C26FCE">
            <w:pPr>
              <w:spacing w:after="0" w:line="240" w:lineRule="auto"/>
              <w:jc w:val="center"/>
              <w:rPr>
                <w:rFonts w:ascii="Arial" w:eastAsia="Times New Roman" w:hAnsi="Arial" w:cs="Arial"/>
                <w:color w:val="000000"/>
              </w:rPr>
            </w:pPr>
            <w:r>
              <w:rPr>
                <w:rFonts w:ascii="Arial" w:eastAsia="Times New Roman" w:hAnsi="Arial" w:cs="Arial"/>
                <w:color w:val="000000"/>
              </w:rPr>
              <w:t>+</w:t>
            </w:r>
            <w:r w:rsidRPr="00C26FCE">
              <w:rPr>
                <w:rFonts w:ascii="Arial" w:eastAsia="Times New Roman" w:hAnsi="Arial" w:cs="Arial"/>
                <w:color w:val="000000"/>
              </w:rPr>
              <w:t>2</w:t>
            </w:r>
          </w:p>
        </w:tc>
        <w:tc>
          <w:tcPr>
            <w:tcW w:w="979" w:type="dxa"/>
            <w:tcBorders>
              <w:top w:val="nil"/>
              <w:left w:val="nil"/>
              <w:bottom w:val="single" w:sz="8" w:space="0" w:color="auto"/>
              <w:right w:val="single" w:sz="8" w:space="0" w:color="auto"/>
            </w:tcBorders>
          </w:tcPr>
          <w:p w14:paraId="69BF6897" w14:textId="5DCF04C2" w:rsidR="00FF4DB7" w:rsidRDefault="00FF4DB7" w:rsidP="00C26FCE">
            <w:pPr>
              <w:spacing w:after="0" w:line="240" w:lineRule="auto"/>
              <w:jc w:val="center"/>
              <w:rPr>
                <w:rFonts w:ascii="Arial" w:eastAsia="Times New Roman" w:hAnsi="Arial" w:cs="Arial"/>
                <w:color w:val="000000"/>
              </w:rPr>
            </w:pPr>
            <w:r>
              <w:rPr>
                <w:rFonts w:ascii="Arial" w:eastAsia="Times New Roman" w:hAnsi="Arial" w:cs="Arial"/>
                <w:color w:val="000000"/>
              </w:rPr>
              <w:t>8th</w:t>
            </w:r>
          </w:p>
        </w:tc>
      </w:tr>
      <w:tr w:rsidR="00FF4DB7" w:rsidRPr="00C26FCE" w14:paraId="5AF5290F" w14:textId="6F1C5A25" w:rsidTr="00FF4DB7">
        <w:trPr>
          <w:trHeight w:val="525"/>
        </w:trPr>
        <w:tc>
          <w:tcPr>
            <w:tcW w:w="1954" w:type="dxa"/>
            <w:tcBorders>
              <w:top w:val="nil"/>
              <w:left w:val="single" w:sz="8" w:space="0" w:color="auto"/>
              <w:bottom w:val="single" w:sz="8" w:space="0" w:color="auto"/>
              <w:right w:val="single" w:sz="8" w:space="0" w:color="auto"/>
            </w:tcBorders>
            <w:shd w:val="clear" w:color="auto" w:fill="auto"/>
            <w:vAlign w:val="center"/>
            <w:hideMark/>
          </w:tcPr>
          <w:p w14:paraId="7E0041AC" w14:textId="77777777" w:rsidR="00FF4DB7" w:rsidRPr="00C26FCE" w:rsidRDefault="00FF4DB7" w:rsidP="00C26FCE">
            <w:pPr>
              <w:spacing w:after="0" w:line="240" w:lineRule="auto"/>
              <w:rPr>
                <w:rFonts w:ascii="Calibri" w:eastAsia="Times New Roman" w:hAnsi="Calibri" w:cs="Calibri"/>
                <w:color w:val="0563C1"/>
                <w:u w:val="single"/>
              </w:rPr>
            </w:pPr>
            <w:hyperlink r:id="rId35" w:history="1">
              <w:r w:rsidRPr="00C26FCE">
                <w:rPr>
                  <w:rFonts w:ascii="Calibri" w:eastAsia="Times New Roman" w:hAnsi="Calibri" w:cs="Calibri"/>
                  <w:color w:val="0563C1"/>
                  <w:u w:val="single"/>
                </w:rPr>
                <w:t>Ghost Touch</w:t>
              </w:r>
            </w:hyperlink>
          </w:p>
        </w:tc>
        <w:tc>
          <w:tcPr>
            <w:tcW w:w="6867" w:type="dxa"/>
            <w:tcBorders>
              <w:top w:val="nil"/>
              <w:left w:val="nil"/>
              <w:bottom w:val="single" w:sz="8" w:space="0" w:color="auto"/>
              <w:right w:val="single" w:sz="8" w:space="0" w:color="auto"/>
            </w:tcBorders>
            <w:shd w:val="clear" w:color="auto" w:fill="auto"/>
            <w:vAlign w:val="center"/>
            <w:hideMark/>
          </w:tcPr>
          <w:p w14:paraId="6AE44E68" w14:textId="77777777" w:rsidR="00FF4DB7" w:rsidRPr="00C26FCE" w:rsidRDefault="00FF4DB7" w:rsidP="00C26FCE">
            <w:pPr>
              <w:spacing w:after="0" w:line="240" w:lineRule="auto"/>
              <w:rPr>
                <w:rFonts w:ascii="Arial" w:eastAsia="Times New Roman" w:hAnsi="Arial" w:cs="Arial"/>
                <w:color w:val="000000"/>
                <w:sz w:val="20"/>
                <w:szCs w:val="20"/>
              </w:rPr>
            </w:pPr>
            <w:r w:rsidRPr="00C26FCE">
              <w:rPr>
                <w:rFonts w:ascii="Arial" w:eastAsia="Times New Roman" w:hAnsi="Arial" w:cs="Arial"/>
                <w:color w:val="000000"/>
                <w:sz w:val="20"/>
                <w:szCs w:val="20"/>
              </w:rPr>
              <w:t xml:space="preserve">Enhancement bonus and its armor bonus count against the attacks of corporeal and incorporeal creatures. </w:t>
            </w:r>
          </w:p>
        </w:tc>
        <w:tc>
          <w:tcPr>
            <w:tcW w:w="990" w:type="dxa"/>
            <w:tcBorders>
              <w:top w:val="nil"/>
              <w:left w:val="nil"/>
              <w:bottom w:val="single" w:sz="8" w:space="0" w:color="auto"/>
              <w:right w:val="single" w:sz="8" w:space="0" w:color="auto"/>
            </w:tcBorders>
            <w:shd w:val="clear" w:color="auto" w:fill="auto"/>
            <w:vAlign w:val="center"/>
            <w:hideMark/>
          </w:tcPr>
          <w:p w14:paraId="53A0CD69" w14:textId="1D48AA59" w:rsidR="00FF4DB7" w:rsidRPr="00C26FCE" w:rsidRDefault="00FF4DB7" w:rsidP="00C26FCE">
            <w:pPr>
              <w:spacing w:after="0" w:line="240" w:lineRule="auto"/>
              <w:jc w:val="center"/>
              <w:rPr>
                <w:rFonts w:ascii="Arial" w:eastAsia="Times New Roman" w:hAnsi="Arial" w:cs="Arial"/>
                <w:color w:val="000000"/>
              </w:rPr>
            </w:pPr>
            <w:r>
              <w:rPr>
                <w:rFonts w:ascii="Arial" w:eastAsia="Times New Roman" w:hAnsi="Arial" w:cs="Arial"/>
                <w:color w:val="000000"/>
              </w:rPr>
              <w:t>+</w:t>
            </w:r>
            <w:r w:rsidRPr="00C26FCE">
              <w:rPr>
                <w:rFonts w:ascii="Arial" w:eastAsia="Times New Roman" w:hAnsi="Arial" w:cs="Arial"/>
                <w:color w:val="000000"/>
              </w:rPr>
              <w:t>3</w:t>
            </w:r>
          </w:p>
        </w:tc>
        <w:tc>
          <w:tcPr>
            <w:tcW w:w="979" w:type="dxa"/>
            <w:tcBorders>
              <w:top w:val="nil"/>
              <w:left w:val="nil"/>
              <w:bottom w:val="single" w:sz="8" w:space="0" w:color="auto"/>
              <w:right w:val="single" w:sz="8" w:space="0" w:color="auto"/>
            </w:tcBorders>
          </w:tcPr>
          <w:p w14:paraId="2DBB2FDC" w14:textId="15408A8B" w:rsidR="00FF4DB7" w:rsidRDefault="00FF4DB7" w:rsidP="00C26FCE">
            <w:pPr>
              <w:spacing w:after="0" w:line="240" w:lineRule="auto"/>
              <w:jc w:val="center"/>
              <w:rPr>
                <w:rFonts w:ascii="Arial" w:eastAsia="Times New Roman" w:hAnsi="Arial" w:cs="Arial"/>
                <w:color w:val="000000"/>
              </w:rPr>
            </w:pPr>
            <w:r>
              <w:rPr>
                <w:rFonts w:ascii="Arial" w:eastAsia="Times New Roman" w:hAnsi="Arial" w:cs="Arial"/>
                <w:color w:val="000000"/>
              </w:rPr>
              <w:t>11</w:t>
            </w:r>
            <w:r w:rsidRPr="00FF4DB7">
              <w:rPr>
                <w:rFonts w:ascii="Arial" w:eastAsia="Times New Roman" w:hAnsi="Arial" w:cs="Arial"/>
                <w:color w:val="000000"/>
                <w:vertAlign w:val="superscript"/>
              </w:rPr>
              <w:t>th</w:t>
            </w:r>
          </w:p>
        </w:tc>
      </w:tr>
      <w:tr w:rsidR="00FF4DB7" w:rsidRPr="00C26FCE" w14:paraId="7B91B2D7" w14:textId="0127CC7D" w:rsidTr="00FF4DB7">
        <w:trPr>
          <w:trHeight w:val="315"/>
        </w:trPr>
        <w:tc>
          <w:tcPr>
            <w:tcW w:w="1954" w:type="dxa"/>
            <w:tcBorders>
              <w:top w:val="nil"/>
              <w:left w:val="single" w:sz="8" w:space="0" w:color="auto"/>
              <w:bottom w:val="single" w:sz="8" w:space="0" w:color="auto"/>
              <w:right w:val="single" w:sz="8" w:space="0" w:color="auto"/>
            </w:tcBorders>
            <w:shd w:val="clear" w:color="auto" w:fill="auto"/>
            <w:vAlign w:val="center"/>
            <w:hideMark/>
          </w:tcPr>
          <w:p w14:paraId="0A34FE38" w14:textId="77777777" w:rsidR="00FF4DB7" w:rsidRPr="00C26FCE" w:rsidRDefault="00FF4DB7" w:rsidP="00C26FCE">
            <w:pPr>
              <w:spacing w:after="0" w:line="240" w:lineRule="auto"/>
              <w:rPr>
                <w:rFonts w:ascii="Calibri" w:eastAsia="Times New Roman" w:hAnsi="Calibri" w:cs="Calibri"/>
                <w:color w:val="0563C1"/>
                <w:u w:val="single"/>
              </w:rPr>
            </w:pPr>
            <w:hyperlink r:id="rId36" w:history="1">
              <w:r w:rsidRPr="00C26FCE">
                <w:rPr>
                  <w:rFonts w:ascii="Calibri" w:eastAsia="Times New Roman" w:hAnsi="Calibri" w:cs="Calibri"/>
                  <w:color w:val="0563C1"/>
                  <w:u w:val="single"/>
                </w:rPr>
                <w:t>Invulnerability</w:t>
              </w:r>
            </w:hyperlink>
          </w:p>
        </w:tc>
        <w:tc>
          <w:tcPr>
            <w:tcW w:w="6867" w:type="dxa"/>
            <w:tcBorders>
              <w:top w:val="nil"/>
              <w:left w:val="nil"/>
              <w:bottom w:val="single" w:sz="8" w:space="0" w:color="auto"/>
              <w:right w:val="single" w:sz="8" w:space="0" w:color="auto"/>
            </w:tcBorders>
            <w:shd w:val="clear" w:color="auto" w:fill="auto"/>
            <w:vAlign w:val="center"/>
            <w:hideMark/>
          </w:tcPr>
          <w:p w14:paraId="2E094EAF" w14:textId="77777777" w:rsidR="00FF4DB7" w:rsidRPr="00C26FCE" w:rsidRDefault="00FF4DB7" w:rsidP="00C26FCE">
            <w:pPr>
              <w:spacing w:after="0" w:line="240" w:lineRule="auto"/>
              <w:rPr>
                <w:rFonts w:ascii="Arial" w:eastAsia="Times New Roman" w:hAnsi="Arial" w:cs="Arial"/>
                <w:color w:val="000000"/>
                <w:sz w:val="20"/>
                <w:szCs w:val="20"/>
              </w:rPr>
            </w:pPr>
            <w:r w:rsidRPr="00C26FCE">
              <w:rPr>
                <w:rFonts w:ascii="Arial" w:eastAsia="Times New Roman" w:hAnsi="Arial" w:cs="Arial"/>
                <w:color w:val="000000"/>
                <w:sz w:val="20"/>
                <w:szCs w:val="20"/>
              </w:rPr>
              <w:t>Grants damage reduction 5/magic</w:t>
            </w:r>
          </w:p>
        </w:tc>
        <w:tc>
          <w:tcPr>
            <w:tcW w:w="990" w:type="dxa"/>
            <w:tcBorders>
              <w:top w:val="nil"/>
              <w:left w:val="nil"/>
              <w:bottom w:val="single" w:sz="8" w:space="0" w:color="auto"/>
              <w:right w:val="single" w:sz="8" w:space="0" w:color="auto"/>
            </w:tcBorders>
            <w:shd w:val="clear" w:color="auto" w:fill="auto"/>
            <w:vAlign w:val="center"/>
            <w:hideMark/>
          </w:tcPr>
          <w:p w14:paraId="361C6D16" w14:textId="07BBE91C" w:rsidR="00FF4DB7" w:rsidRPr="00C26FCE" w:rsidRDefault="00FF4DB7" w:rsidP="00C26FCE">
            <w:pPr>
              <w:spacing w:after="0" w:line="240" w:lineRule="auto"/>
              <w:jc w:val="center"/>
              <w:rPr>
                <w:rFonts w:ascii="Arial" w:eastAsia="Times New Roman" w:hAnsi="Arial" w:cs="Arial"/>
                <w:color w:val="000000"/>
              </w:rPr>
            </w:pPr>
            <w:r>
              <w:rPr>
                <w:rFonts w:ascii="Arial" w:eastAsia="Times New Roman" w:hAnsi="Arial" w:cs="Arial"/>
                <w:color w:val="000000"/>
              </w:rPr>
              <w:t>+</w:t>
            </w:r>
            <w:r w:rsidRPr="00C26FCE">
              <w:rPr>
                <w:rFonts w:ascii="Arial" w:eastAsia="Times New Roman" w:hAnsi="Arial" w:cs="Arial"/>
                <w:color w:val="000000"/>
              </w:rPr>
              <w:t>3</w:t>
            </w:r>
          </w:p>
        </w:tc>
        <w:tc>
          <w:tcPr>
            <w:tcW w:w="979" w:type="dxa"/>
            <w:tcBorders>
              <w:top w:val="nil"/>
              <w:left w:val="nil"/>
              <w:bottom w:val="single" w:sz="8" w:space="0" w:color="auto"/>
              <w:right w:val="single" w:sz="8" w:space="0" w:color="auto"/>
            </w:tcBorders>
          </w:tcPr>
          <w:p w14:paraId="6EDC8869" w14:textId="7003220B" w:rsidR="00FF4DB7" w:rsidRDefault="00FF4DB7" w:rsidP="00C26FCE">
            <w:pPr>
              <w:spacing w:after="0" w:line="240" w:lineRule="auto"/>
              <w:jc w:val="center"/>
              <w:rPr>
                <w:rFonts w:ascii="Arial" w:eastAsia="Times New Roman" w:hAnsi="Arial" w:cs="Arial"/>
                <w:color w:val="000000"/>
              </w:rPr>
            </w:pPr>
            <w:r>
              <w:rPr>
                <w:rFonts w:ascii="Arial" w:eastAsia="Times New Roman" w:hAnsi="Arial" w:cs="Arial"/>
                <w:color w:val="000000"/>
              </w:rPr>
              <w:t>11</w:t>
            </w:r>
            <w:r w:rsidRPr="00FF4DB7">
              <w:rPr>
                <w:rFonts w:ascii="Arial" w:eastAsia="Times New Roman" w:hAnsi="Arial" w:cs="Arial"/>
                <w:color w:val="000000"/>
                <w:vertAlign w:val="superscript"/>
              </w:rPr>
              <w:t>th</w:t>
            </w:r>
          </w:p>
        </w:tc>
      </w:tr>
      <w:tr w:rsidR="00FF4DB7" w:rsidRPr="00C26FCE" w14:paraId="1B3F0656" w14:textId="1D6A1C68" w:rsidTr="00FF4DB7">
        <w:trPr>
          <w:trHeight w:val="610"/>
        </w:trPr>
        <w:tc>
          <w:tcPr>
            <w:tcW w:w="1954" w:type="dxa"/>
            <w:tcBorders>
              <w:top w:val="nil"/>
              <w:left w:val="single" w:sz="8" w:space="0" w:color="auto"/>
              <w:bottom w:val="single" w:sz="8" w:space="0" w:color="auto"/>
              <w:right w:val="single" w:sz="8" w:space="0" w:color="auto"/>
            </w:tcBorders>
            <w:shd w:val="clear" w:color="auto" w:fill="auto"/>
            <w:vAlign w:val="center"/>
            <w:hideMark/>
          </w:tcPr>
          <w:p w14:paraId="1F86D7BF" w14:textId="77777777" w:rsidR="00FF4DB7" w:rsidRPr="00C26FCE" w:rsidRDefault="00FF4DB7" w:rsidP="00C26FCE">
            <w:pPr>
              <w:spacing w:after="0" w:line="240" w:lineRule="auto"/>
              <w:rPr>
                <w:rFonts w:ascii="Calibri" w:eastAsia="Times New Roman" w:hAnsi="Calibri" w:cs="Calibri"/>
                <w:color w:val="0563C1"/>
                <w:u w:val="single"/>
              </w:rPr>
            </w:pPr>
            <w:hyperlink r:id="rId37" w:history="1">
              <w:r w:rsidRPr="00C26FCE">
                <w:rPr>
                  <w:rFonts w:ascii="Calibri" w:eastAsia="Times New Roman" w:hAnsi="Calibri" w:cs="Calibri"/>
                  <w:color w:val="0563C1"/>
                  <w:u w:val="single"/>
                </w:rPr>
                <w:t>Energy Resistance</w:t>
              </w:r>
            </w:hyperlink>
          </w:p>
        </w:tc>
        <w:tc>
          <w:tcPr>
            <w:tcW w:w="6867" w:type="dxa"/>
            <w:tcBorders>
              <w:top w:val="nil"/>
              <w:left w:val="nil"/>
              <w:bottom w:val="single" w:sz="8" w:space="0" w:color="auto"/>
              <w:right w:val="single" w:sz="8" w:space="0" w:color="auto"/>
            </w:tcBorders>
            <w:shd w:val="clear" w:color="auto" w:fill="auto"/>
            <w:vAlign w:val="center"/>
            <w:hideMark/>
          </w:tcPr>
          <w:p w14:paraId="130F74C2" w14:textId="77777777" w:rsidR="00FF4DB7" w:rsidRPr="00C26FCE" w:rsidRDefault="00FF4DB7" w:rsidP="00C26FCE">
            <w:pPr>
              <w:spacing w:after="0" w:line="240" w:lineRule="auto"/>
              <w:rPr>
                <w:rFonts w:ascii="Arial" w:eastAsia="Times New Roman" w:hAnsi="Arial" w:cs="Arial"/>
                <w:color w:val="000000"/>
                <w:sz w:val="20"/>
                <w:szCs w:val="20"/>
              </w:rPr>
            </w:pPr>
            <w:r w:rsidRPr="00C26FCE">
              <w:rPr>
                <w:rFonts w:ascii="Arial" w:eastAsia="Times New Roman" w:hAnsi="Arial" w:cs="Arial"/>
                <w:color w:val="000000"/>
                <w:sz w:val="20"/>
                <w:szCs w:val="20"/>
              </w:rPr>
              <w:t>Absorbs the first 10 points of energy damage per attack that the wearer would normally take (acid, cold, electricity, fire, or sonic).</w:t>
            </w:r>
          </w:p>
        </w:tc>
        <w:tc>
          <w:tcPr>
            <w:tcW w:w="990" w:type="dxa"/>
            <w:tcBorders>
              <w:top w:val="nil"/>
              <w:left w:val="nil"/>
              <w:bottom w:val="single" w:sz="8" w:space="0" w:color="auto"/>
              <w:right w:val="single" w:sz="8" w:space="0" w:color="auto"/>
            </w:tcBorders>
            <w:shd w:val="clear" w:color="auto" w:fill="auto"/>
            <w:vAlign w:val="center"/>
            <w:hideMark/>
          </w:tcPr>
          <w:p w14:paraId="52FEFD0F" w14:textId="4EEA834E" w:rsidR="00FF4DB7" w:rsidRPr="00C26FCE" w:rsidRDefault="00FF4DB7" w:rsidP="00C26FCE">
            <w:pPr>
              <w:spacing w:after="0" w:line="240" w:lineRule="auto"/>
              <w:jc w:val="center"/>
              <w:rPr>
                <w:rFonts w:ascii="Arial" w:eastAsia="Times New Roman" w:hAnsi="Arial" w:cs="Arial"/>
                <w:color w:val="000000"/>
              </w:rPr>
            </w:pPr>
            <w:r>
              <w:rPr>
                <w:rFonts w:ascii="Arial" w:eastAsia="Times New Roman" w:hAnsi="Arial" w:cs="Arial"/>
                <w:color w:val="000000"/>
              </w:rPr>
              <w:t>+</w:t>
            </w:r>
            <w:r w:rsidRPr="00C26FCE">
              <w:rPr>
                <w:rFonts w:ascii="Arial" w:eastAsia="Times New Roman" w:hAnsi="Arial" w:cs="Arial"/>
                <w:color w:val="000000"/>
              </w:rPr>
              <w:t>3</w:t>
            </w:r>
          </w:p>
        </w:tc>
        <w:tc>
          <w:tcPr>
            <w:tcW w:w="979" w:type="dxa"/>
            <w:tcBorders>
              <w:top w:val="nil"/>
              <w:left w:val="nil"/>
              <w:bottom w:val="single" w:sz="8" w:space="0" w:color="auto"/>
              <w:right w:val="single" w:sz="8" w:space="0" w:color="auto"/>
            </w:tcBorders>
          </w:tcPr>
          <w:p w14:paraId="0AD09554" w14:textId="433DEC1E" w:rsidR="00FF4DB7" w:rsidRDefault="00FF4DB7" w:rsidP="00C26FCE">
            <w:pPr>
              <w:spacing w:after="0" w:line="240" w:lineRule="auto"/>
              <w:jc w:val="center"/>
              <w:rPr>
                <w:rFonts w:ascii="Arial" w:eastAsia="Times New Roman" w:hAnsi="Arial" w:cs="Arial"/>
                <w:color w:val="000000"/>
              </w:rPr>
            </w:pPr>
            <w:r>
              <w:rPr>
                <w:rFonts w:ascii="Arial" w:eastAsia="Times New Roman" w:hAnsi="Arial" w:cs="Arial"/>
                <w:color w:val="000000"/>
              </w:rPr>
              <w:t>11</w:t>
            </w:r>
            <w:r w:rsidRPr="00FF4DB7">
              <w:rPr>
                <w:rFonts w:ascii="Arial" w:eastAsia="Times New Roman" w:hAnsi="Arial" w:cs="Arial"/>
                <w:color w:val="000000"/>
                <w:vertAlign w:val="superscript"/>
              </w:rPr>
              <w:t>th</w:t>
            </w:r>
          </w:p>
        </w:tc>
      </w:tr>
      <w:tr w:rsidR="00FF4DB7" w:rsidRPr="00C26FCE" w14:paraId="7CDE6109" w14:textId="7EFD7F4B" w:rsidTr="00FF4DB7">
        <w:trPr>
          <w:trHeight w:val="525"/>
        </w:trPr>
        <w:tc>
          <w:tcPr>
            <w:tcW w:w="1954" w:type="dxa"/>
            <w:tcBorders>
              <w:top w:val="nil"/>
              <w:left w:val="single" w:sz="8" w:space="0" w:color="auto"/>
              <w:bottom w:val="single" w:sz="8" w:space="0" w:color="auto"/>
              <w:right w:val="single" w:sz="8" w:space="0" w:color="auto"/>
            </w:tcBorders>
            <w:shd w:val="clear" w:color="auto" w:fill="auto"/>
            <w:vAlign w:val="center"/>
            <w:hideMark/>
          </w:tcPr>
          <w:p w14:paraId="5BE2DB92" w14:textId="77777777" w:rsidR="00FF4DB7" w:rsidRPr="00C26FCE" w:rsidRDefault="00FF4DB7" w:rsidP="00C26FCE">
            <w:pPr>
              <w:spacing w:after="0" w:line="240" w:lineRule="auto"/>
              <w:rPr>
                <w:rFonts w:ascii="Calibri" w:eastAsia="Times New Roman" w:hAnsi="Calibri" w:cs="Calibri"/>
                <w:color w:val="0563C1"/>
                <w:u w:val="single"/>
              </w:rPr>
            </w:pPr>
            <w:hyperlink r:id="rId38" w:history="1">
              <w:r w:rsidRPr="00C26FCE">
                <w:rPr>
                  <w:rFonts w:ascii="Calibri" w:eastAsia="Times New Roman" w:hAnsi="Calibri" w:cs="Calibri"/>
                  <w:color w:val="0563C1"/>
                  <w:u w:val="single"/>
                </w:rPr>
                <w:t>Fortification, Moderate</w:t>
              </w:r>
            </w:hyperlink>
          </w:p>
        </w:tc>
        <w:tc>
          <w:tcPr>
            <w:tcW w:w="6867" w:type="dxa"/>
            <w:tcBorders>
              <w:top w:val="nil"/>
              <w:left w:val="nil"/>
              <w:bottom w:val="single" w:sz="8" w:space="0" w:color="auto"/>
              <w:right w:val="single" w:sz="8" w:space="0" w:color="auto"/>
            </w:tcBorders>
            <w:shd w:val="clear" w:color="auto" w:fill="auto"/>
            <w:vAlign w:val="center"/>
            <w:hideMark/>
          </w:tcPr>
          <w:p w14:paraId="290E5113" w14:textId="77777777" w:rsidR="00FF4DB7" w:rsidRPr="00C26FCE" w:rsidRDefault="00FF4DB7" w:rsidP="00C26FCE">
            <w:pPr>
              <w:spacing w:after="0" w:line="240" w:lineRule="auto"/>
              <w:rPr>
                <w:rFonts w:ascii="Arial" w:eastAsia="Times New Roman" w:hAnsi="Arial" w:cs="Arial"/>
                <w:color w:val="000000"/>
                <w:sz w:val="20"/>
                <w:szCs w:val="20"/>
              </w:rPr>
            </w:pPr>
            <w:r w:rsidRPr="00C26FCE">
              <w:rPr>
                <w:rFonts w:ascii="Arial" w:eastAsia="Times New Roman" w:hAnsi="Arial" w:cs="Arial"/>
                <w:color w:val="000000"/>
                <w:sz w:val="20"/>
                <w:szCs w:val="20"/>
              </w:rPr>
              <w:t>50% chance that a critical hit or sneak attack is negated and damage is instead rolled normally.</w:t>
            </w:r>
          </w:p>
        </w:tc>
        <w:tc>
          <w:tcPr>
            <w:tcW w:w="990" w:type="dxa"/>
            <w:tcBorders>
              <w:top w:val="nil"/>
              <w:left w:val="nil"/>
              <w:bottom w:val="single" w:sz="8" w:space="0" w:color="auto"/>
              <w:right w:val="single" w:sz="8" w:space="0" w:color="auto"/>
            </w:tcBorders>
            <w:shd w:val="clear" w:color="auto" w:fill="auto"/>
            <w:vAlign w:val="center"/>
            <w:hideMark/>
          </w:tcPr>
          <w:p w14:paraId="254901FF" w14:textId="15BC20A7" w:rsidR="00FF4DB7" w:rsidRPr="00C26FCE" w:rsidRDefault="00FF4DB7" w:rsidP="00C26FCE">
            <w:pPr>
              <w:spacing w:after="0" w:line="240" w:lineRule="auto"/>
              <w:jc w:val="center"/>
              <w:rPr>
                <w:rFonts w:ascii="Arial" w:eastAsia="Times New Roman" w:hAnsi="Arial" w:cs="Arial"/>
                <w:color w:val="000000"/>
              </w:rPr>
            </w:pPr>
            <w:r>
              <w:rPr>
                <w:rFonts w:ascii="Arial" w:eastAsia="Times New Roman" w:hAnsi="Arial" w:cs="Arial"/>
                <w:color w:val="000000"/>
              </w:rPr>
              <w:t>+</w:t>
            </w:r>
            <w:r w:rsidRPr="00C26FCE">
              <w:rPr>
                <w:rFonts w:ascii="Arial" w:eastAsia="Times New Roman" w:hAnsi="Arial" w:cs="Arial"/>
                <w:color w:val="000000"/>
              </w:rPr>
              <w:t>3</w:t>
            </w:r>
          </w:p>
        </w:tc>
        <w:tc>
          <w:tcPr>
            <w:tcW w:w="979" w:type="dxa"/>
            <w:tcBorders>
              <w:top w:val="nil"/>
              <w:left w:val="nil"/>
              <w:bottom w:val="single" w:sz="8" w:space="0" w:color="auto"/>
              <w:right w:val="single" w:sz="8" w:space="0" w:color="auto"/>
            </w:tcBorders>
          </w:tcPr>
          <w:p w14:paraId="5E0960E5" w14:textId="399818EF" w:rsidR="00FF4DB7" w:rsidRDefault="00FF4DB7" w:rsidP="00C26FCE">
            <w:pPr>
              <w:spacing w:after="0" w:line="240" w:lineRule="auto"/>
              <w:jc w:val="center"/>
              <w:rPr>
                <w:rFonts w:ascii="Arial" w:eastAsia="Times New Roman" w:hAnsi="Arial" w:cs="Arial"/>
                <w:color w:val="000000"/>
              </w:rPr>
            </w:pPr>
            <w:r>
              <w:rPr>
                <w:rFonts w:ascii="Arial" w:eastAsia="Times New Roman" w:hAnsi="Arial" w:cs="Arial"/>
                <w:color w:val="000000"/>
              </w:rPr>
              <w:t>11</w:t>
            </w:r>
            <w:r w:rsidRPr="00FF4DB7">
              <w:rPr>
                <w:rFonts w:ascii="Arial" w:eastAsia="Times New Roman" w:hAnsi="Arial" w:cs="Arial"/>
                <w:color w:val="000000"/>
                <w:vertAlign w:val="superscript"/>
              </w:rPr>
              <w:t>th</w:t>
            </w:r>
          </w:p>
        </w:tc>
      </w:tr>
      <w:tr w:rsidR="00FF4DB7" w:rsidRPr="00C26FCE" w14:paraId="1FEEFDEB" w14:textId="28D72CC0" w:rsidTr="00FF4DB7">
        <w:trPr>
          <w:trHeight w:val="525"/>
        </w:trPr>
        <w:tc>
          <w:tcPr>
            <w:tcW w:w="1954" w:type="dxa"/>
            <w:tcBorders>
              <w:top w:val="nil"/>
              <w:left w:val="single" w:sz="8" w:space="0" w:color="auto"/>
              <w:bottom w:val="single" w:sz="8" w:space="0" w:color="auto"/>
              <w:right w:val="single" w:sz="8" w:space="0" w:color="auto"/>
            </w:tcBorders>
            <w:shd w:val="clear" w:color="auto" w:fill="auto"/>
            <w:vAlign w:val="center"/>
            <w:hideMark/>
          </w:tcPr>
          <w:p w14:paraId="7A3D8875" w14:textId="77777777" w:rsidR="00FF4DB7" w:rsidRPr="00C26FCE" w:rsidRDefault="00FF4DB7" w:rsidP="00C26FCE">
            <w:pPr>
              <w:spacing w:after="0" w:line="240" w:lineRule="auto"/>
              <w:rPr>
                <w:rFonts w:ascii="Calibri" w:eastAsia="Times New Roman" w:hAnsi="Calibri" w:cs="Calibri"/>
                <w:color w:val="0563C1"/>
                <w:u w:val="single"/>
              </w:rPr>
            </w:pPr>
            <w:hyperlink r:id="rId39" w:history="1">
              <w:r w:rsidRPr="00C26FCE">
                <w:rPr>
                  <w:rFonts w:ascii="Calibri" w:eastAsia="Times New Roman" w:hAnsi="Calibri" w:cs="Calibri"/>
                  <w:color w:val="0563C1"/>
                  <w:u w:val="single"/>
                </w:rPr>
                <w:t>Spell resistance 15</w:t>
              </w:r>
            </w:hyperlink>
          </w:p>
        </w:tc>
        <w:tc>
          <w:tcPr>
            <w:tcW w:w="6867" w:type="dxa"/>
            <w:tcBorders>
              <w:top w:val="nil"/>
              <w:left w:val="nil"/>
              <w:bottom w:val="single" w:sz="8" w:space="0" w:color="auto"/>
              <w:right w:val="single" w:sz="8" w:space="0" w:color="auto"/>
            </w:tcBorders>
            <w:shd w:val="clear" w:color="auto" w:fill="auto"/>
            <w:vAlign w:val="center"/>
            <w:hideMark/>
          </w:tcPr>
          <w:p w14:paraId="25A8E9D1" w14:textId="77777777" w:rsidR="00FF4DB7" w:rsidRPr="00C26FCE" w:rsidRDefault="00FF4DB7" w:rsidP="00C26FCE">
            <w:pPr>
              <w:spacing w:after="0" w:line="240" w:lineRule="auto"/>
              <w:rPr>
                <w:rFonts w:ascii="Arial" w:eastAsia="Times New Roman" w:hAnsi="Arial" w:cs="Arial"/>
                <w:color w:val="000000"/>
                <w:sz w:val="20"/>
                <w:szCs w:val="20"/>
              </w:rPr>
            </w:pPr>
            <w:r w:rsidRPr="00C26FCE">
              <w:rPr>
                <w:rFonts w:ascii="Arial" w:eastAsia="Times New Roman" w:hAnsi="Arial" w:cs="Arial"/>
                <w:color w:val="000000"/>
                <w:sz w:val="20"/>
                <w:szCs w:val="20"/>
              </w:rPr>
              <w:t>This special ability grants the armor or shield’s wearer a spell resistance of 15.</w:t>
            </w:r>
          </w:p>
        </w:tc>
        <w:tc>
          <w:tcPr>
            <w:tcW w:w="990" w:type="dxa"/>
            <w:tcBorders>
              <w:top w:val="nil"/>
              <w:left w:val="nil"/>
              <w:bottom w:val="single" w:sz="8" w:space="0" w:color="auto"/>
              <w:right w:val="single" w:sz="8" w:space="0" w:color="auto"/>
            </w:tcBorders>
            <w:shd w:val="clear" w:color="auto" w:fill="auto"/>
            <w:vAlign w:val="center"/>
            <w:hideMark/>
          </w:tcPr>
          <w:p w14:paraId="5C1EAD66" w14:textId="6D3D6DEC" w:rsidR="00FF4DB7" w:rsidRPr="00C26FCE" w:rsidRDefault="00FF4DB7" w:rsidP="00C26FCE">
            <w:pPr>
              <w:spacing w:after="0" w:line="240" w:lineRule="auto"/>
              <w:jc w:val="center"/>
              <w:rPr>
                <w:rFonts w:ascii="Arial" w:eastAsia="Times New Roman" w:hAnsi="Arial" w:cs="Arial"/>
                <w:color w:val="000000"/>
              </w:rPr>
            </w:pPr>
            <w:r>
              <w:rPr>
                <w:rFonts w:ascii="Arial" w:eastAsia="Times New Roman" w:hAnsi="Arial" w:cs="Arial"/>
                <w:color w:val="000000"/>
              </w:rPr>
              <w:t>+</w:t>
            </w:r>
            <w:r w:rsidRPr="00C26FCE">
              <w:rPr>
                <w:rFonts w:ascii="Arial" w:eastAsia="Times New Roman" w:hAnsi="Arial" w:cs="Arial"/>
                <w:color w:val="000000"/>
              </w:rPr>
              <w:t>3</w:t>
            </w:r>
          </w:p>
        </w:tc>
        <w:tc>
          <w:tcPr>
            <w:tcW w:w="979" w:type="dxa"/>
            <w:tcBorders>
              <w:top w:val="nil"/>
              <w:left w:val="nil"/>
              <w:bottom w:val="single" w:sz="8" w:space="0" w:color="auto"/>
              <w:right w:val="single" w:sz="8" w:space="0" w:color="auto"/>
            </w:tcBorders>
          </w:tcPr>
          <w:p w14:paraId="61DC8961" w14:textId="1B016118" w:rsidR="00FF4DB7" w:rsidRDefault="00FF4DB7" w:rsidP="00C26FCE">
            <w:pPr>
              <w:spacing w:after="0" w:line="240" w:lineRule="auto"/>
              <w:jc w:val="center"/>
              <w:rPr>
                <w:rFonts w:ascii="Arial" w:eastAsia="Times New Roman" w:hAnsi="Arial" w:cs="Arial"/>
                <w:color w:val="000000"/>
              </w:rPr>
            </w:pPr>
            <w:r>
              <w:rPr>
                <w:rFonts w:ascii="Arial" w:eastAsia="Times New Roman" w:hAnsi="Arial" w:cs="Arial"/>
                <w:color w:val="000000"/>
              </w:rPr>
              <w:t>11</w:t>
            </w:r>
            <w:r w:rsidRPr="00FF4DB7">
              <w:rPr>
                <w:rFonts w:ascii="Arial" w:eastAsia="Times New Roman" w:hAnsi="Arial" w:cs="Arial"/>
                <w:color w:val="000000"/>
                <w:vertAlign w:val="superscript"/>
              </w:rPr>
              <w:t>th</w:t>
            </w:r>
          </w:p>
        </w:tc>
      </w:tr>
      <w:tr w:rsidR="00FF4DB7" w:rsidRPr="00C26FCE" w14:paraId="73DFCE9D" w14:textId="648F40F4" w:rsidTr="00FF4DB7">
        <w:trPr>
          <w:trHeight w:val="1330"/>
        </w:trPr>
        <w:tc>
          <w:tcPr>
            <w:tcW w:w="1954" w:type="dxa"/>
            <w:tcBorders>
              <w:top w:val="nil"/>
              <w:left w:val="single" w:sz="8" w:space="0" w:color="auto"/>
              <w:bottom w:val="single" w:sz="8" w:space="0" w:color="auto"/>
              <w:right w:val="single" w:sz="8" w:space="0" w:color="auto"/>
            </w:tcBorders>
            <w:shd w:val="clear" w:color="auto" w:fill="auto"/>
            <w:vAlign w:val="center"/>
            <w:hideMark/>
          </w:tcPr>
          <w:p w14:paraId="2E8FEE5F" w14:textId="77777777" w:rsidR="00FF4DB7" w:rsidRPr="00C26FCE" w:rsidRDefault="00FF4DB7" w:rsidP="00C26FCE">
            <w:pPr>
              <w:spacing w:after="0" w:line="240" w:lineRule="auto"/>
              <w:rPr>
                <w:rFonts w:ascii="Calibri" w:eastAsia="Times New Roman" w:hAnsi="Calibri" w:cs="Calibri"/>
                <w:color w:val="0563C1"/>
                <w:u w:val="single"/>
              </w:rPr>
            </w:pPr>
            <w:hyperlink r:id="rId40" w:history="1">
              <w:r w:rsidRPr="00C26FCE">
                <w:rPr>
                  <w:rFonts w:ascii="Calibri" w:eastAsia="Times New Roman" w:hAnsi="Calibri" w:cs="Calibri"/>
                  <w:color w:val="0563C1"/>
                  <w:u w:val="single"/>
                </w:rPr>
                <w:t>Righteous</w:t>
              </w:r>
            </w:hyperlink>
          </w:p>
        </w:tc>
        <w:tc>
          <w:tcPr>
            <w:tcW w:w="6867" w:type="dxa"/>
            <w:tcBorders>
              <w:top w:val="nil"/>
              <w:left w:val="nil"/>
              <w:bottom w:val="single" w:sz="8" w:space="0" w:color="auto"/>
              <w:right w:val="single" w:sz="8" w:space="0" w:color="auto"/>
            </w:tcBorders>
            <w:shd w:val="clear" w:color="auto" w:fill="auto"/>
            <w:vAlign w:val="center"/>
            <w:hideMark/>
          </w:tcPr>
          <w:p w14:paraId="62B88FB9" w14:textId="77777777" w:rsidR="00FF4DB7" w:rsidRPr="00C26FCE" w:rsidRDefault="00FF4DB7" w:rsidP="00C26FCE">
            <w:pPr>
              <w:spacing w:after="0" w:line="240" w:lineRule="auto"/>
              <w:rPr>
                <w:rFonts w:ascii="Arial" w:eastAsia="Times New Roman" w:hAnsi="Arial" w:cs="Arial"/>
                <w:color w:val="000000"/>
                <w:sz w:val="20"/>
                <w:szCs w:val="20"/>
              </w:rPr>
            </w:pPr>
            <w:r w:rsidRPr="00C26FCE">
              <w:rPr>
                <w:rFonts w:ascii="Arial" w:eastAsia="Times New Roman" w:hAnsi="Arial" w:cs="Arial"/>
                <w:color w:val="000000"/>
                <w:sz w:val="20"/>
                <w:szCs w:val="20"/>
              </w:rPr>
              <w:t>Righteous Might 10 Rounds: Your height immediately doubles, and your weight increases by a factor of eight. Become Large Size: You gain a +4 size bonus to Strength and Constitution and take a -2 penalty to your Dexterity. You gain a +2 enhancement bonus to your natural armor. You gain DR 5/evil. AC: -2 (size + Dex)</w:t>
            </w:r>
          </w:p>
        </w:tc>
        <w:tc>
          <w:tcPr>
            <w:tcW w:w="990" w:type="dxa"/>
            <w:tcBorders>
              <w:top w:val="nil"/>
              <w:left w:val="nil"/>
              <w:bottom w:val="single" w:sz="8" w:space="0" w:color="auto"/>
              <w:right w:val="single" w:sz="8" w:space="0" w:color="auto"/>
            </w:tcBorders>
            <w:shd w:val="clear" w:color="auto" w:fill="auto"/>
            <w:vAlign w:val="center"/>
            <w:hideMark/>
          </w:tcPr>
          <w:p w14:paraId="5D6E848C" w14:textId="68AEECF8" w:rsidR="00FF4DB7" w:rsidRPr="00C26FCE" w:rsidRDefault="00FF4DB7" w:rsidP="00C26FCE">
            <w:pPr>
              <w:spacing w:after="0" w:line="240" w:lineRule="auto"/>
              <w:jc w:val="center"/>
              <w:rPr>
                <w:rFonts w:ascii="Arial" w:eastAsia="Times New Roman" w:hAnsi="Arial" w:cs="Arial"/>
                <w:color w:val="000000"/>
              </w:rPr>
            </w:pPr>
            <w:r>
              <w:rPr>
                <w:rFonts w:ascii="Arial" w:eastAsia="Times New Roman" w:hAnsi="Arial" w:cs="Arial"/>
                <w:color w:val="000000"/>
              </w:rPr>
              <w:t>+</w:t>
            </w:r>
            <w:r w:rsidRPr="00C26FCE">
              <w:rPr>
                <w:rFonts w:ascii="Arial" w:eastAsia="Times New Roman" w:hAnsi="Arial" w:cs="Arial"/>
                <w:color w:val="000000"/>
              </w:rPr>
              <w:t>4</w:t>
            </w:r>
          </w:p>
        </w:tc>
        <w:tc>
          <w:tcPr>
            <w:tcW w:w="979" w:type="dxa"/>
            <w:tcBorders>
              <w:top w:val="nil"/>
              <w:left w:val="nil"/>
              <w:bottom w:val="single" w:sz="8" w:space="0" w:color="auto"/>
              <w:right w:val="single" w:sz="8" w:space="0" w:color="auto"/>
            </w:tcBorders>
          </w:tcPr>
          <w:p w14:paraId="66BBAE00" w14:textId="4A3696D0" w:rsidR="00FF4DB7" w:rsidRDefault="00FF4DB7" w:rsidP="00C26FCE">
            <w:pPr>
              <w:spacing w:after="0" w:line="240" w:lineRule="auto"/>
              <w:jc w:val="center"/>
              <w:rPr>
                <w:rFonts w:ascii="Arial" w:eastAsia="Times New Roman" w:hAnsi="Arial" w:cs="Arial"/>
                <w:color w:val="000000"/>
              </w:rPr>
            </w:pPr>
            <w:r>
              <w:rPr>
                <w:rFonts w:ascii="Arial" w:eastAsia="Times New Roman" w:hAnsi="Arial" w:cs="Arial"/>
                <w:color w:val="000000"/>
              </w:rPr>
              <w:t>14th</w:t>
            </w:r>
          </w:p>
        </w:tc>
      </w:tr>
      <w:tr w:rsidR="00FF4DB7" w:rsidRPr="00C26FCE" w14:paraId="7592EDBE" w14:textId="490F1C47" w:rsidTr="00FF4DB7">
        <w:trPr>
          <w:trHeight w:val="525"/>
        </w:trPr>
        <w:tc>
          <w:tcPr>
            <w:tcW w:w="1954" w:type="dxa"/>
            <w:tcBorders>
              <w:top w:val="nil"/>
              <w:left w:val="single" w:sz="8" w:space="0" w:color="auto"/>
              <w:bottom w:val="single" w:sz="8" w:space="0" w:color="auto"/>
              <w:right w:val="single" w:sz="8" w:space="0" w:color="auto"/>
            </w:tcBorders>
            <w:shd w:val="clear" w:color="auto" w:fill="auto"/>
            <w:vAlign w:val="center"/>
            <w:hideMark/>
          </w:tcPr>
          <w:p w14:paraId="6C06627B" w14:textId="77777777" w:rsidR="00FF4DB7" w:rsidRPr="00C26FCE" w:rsidRDefault="00FF4DB7" w:rsidP="00C26FCE">
            <w:pPr>
              <w:spacing w:after="0" w:line="240" w:lineRule="auto"/>
              <w:rPr>
                <w:rFonts w:ascii="Calibri" w:eastAsia="Times New Roman" w:hAnsi="Calibri" w:cs="Calibri"/>
                <w:color w:val="0563C1"/>
                <w:u w:val="single"/>
              </w:rPr>
            </w:pPr>
            <w:hyperlink r:id="rId41" w:history="1">
              <w:r w:rsidRPr="00C26FCE">
                <w:rPr>
                  <w:rFonts w:ascii="Calibri" w:eastAsia="Times New Roman" w:hAnsi="Calibri" w:cs="Calibri"/>
                  <w:color w:val="0563C1"/>
                  <w:u w:val="single"/>
                </w:rPr>
                <w:t>Spell resistance 17</w:t>
              </w:r>
            </w:hyperlink>
          </w:p>
        </w:tc>
        <w:tc>
          <w:tcPr>
            <w:tcW w:w="6867" w:type="dxa"/>
            <w:tcBorders>
              <w:top w:val="nil"/>
              <w:left w:val="nil"/>
              <w:bottom w:val="single" w:sz="8" w:space="0" w:color="auto"/>
              <w:right w:val="single" w:sz="8" w:space="0" w:color="auto"/>
            </w:tcBorders>
            <w:shd w:val="clear" w:color="auto" w:fill="auto"/>
            <w:vAlign w:val="center"/>
            <w:hideMark/>
          </w:tcPr>
          <w:p w14:paraId="4BFCF5DB" w14:textId="77777777" w:rsidR="00FF4DB7" w:rsidRPr="00C26FCE" w:rsidRDefault="00FF4DB7" w:rsidP="00C26FCE">
            <w:pPr>
              <w:spacing w:after="0" w:line="240" w:lineRule="auto"/>
              <w:rPr>
                <w:rFonts w:ascii="Arial" w:eastAsia="Times New Roman" w:hAnsi="Arial" w:cs="Arial"/>
                <w:color w:val="000000"/>
                <w:sz w:val="20"/>
                <w:szCs w:val="20"/>
              </w:rPr>
            </w:pPr>
            <w:r w:rsidRPr="00C26FCE">
              <w:rPr>
                <w:rFonts w:ascii="Arial" w:eastAsia="Times New Roman" w:hAnsi="Arial" w:cs="Arial"/>
                <w:color w:val="000000"/>
                <w:sz w:val="20"/>
                <w:szCs w:val="20"/>
              </w:rPr>
              <w:t>This special ability grants the armor or shield’s wearer a spell resistance of 17.</w:t>
            </w:r>
          </w:p>
        </w:tc>
        <w:tc>
          <w:tcPr>
            <w:tcW w:w="990" w:type="dxa"/>
            <w:tcBorders>
              <w:top w:val="nil"/>
              <w:left w:val="nil"/>
              <w:bottom w:val="single" w:sz="8" w:space="0" w:color="auto"/>
              <w:right w:val="single" w:sz="8" w:space="0" w:color="auto"/>
            </w:tcBorders>
            <w:shd w:val="clear" w:color="auto" w:fill="auto"/>
            <w:vAlign w:val="center"/>
            <w:hideMark/>
          </w:tcPr>
          <w:p w14:paraId="42709F10" w14:textId="19C5D836" w:rsidR="00FF4DB7" w:rsidRPr="00C26FCE" w:rsidRDefault="00FF4DB7" w:rsidP="00C26FCE">
            <w:pPr>
              <w:spacing w:after="0" w:line="240" w:lineRule="auto"/>
              <w:jc w:val="center"/>
              <w:rPr>
                <w:rFonts w:ascii="Arial" w:eastAsia="Times New Roman" w:hAnsi="Arial" w:cs="Arial"/>
                <w:color w:val="000000"/>
              </w:rPr>
            </w:pPr>
            <w:r>
              <w:rPr>
                <w:rFonts w:ascii="Arial" w:eastAsia="Times New Roman" w:hAnsi="Arial" w:cs="Arial"/>
                <w:color w:val="000000"/>
              </w:rPr>
              <w:t>+</w:t>
            </w:r>
            <w:r w:rsidRPr="00C26FCE">
              <w:rPr>
                <w:rFonts w:ascii="Arial" w:eastAsia="Times New Roman" w:hAnsi="Arial" w:cs="Arial"/>
                <w:color w:val="000000"/>
              </w:rPr>
              <w:t>4</w:t>
            </w:r>
          </w:p>
        </w:tc>
        <w:tc>
          <w:tcPr>
            <w:tcW w:w="979" w:type="dxa"/>
            <w:tcBorders>
              <w:top w:val="nil"/>
              <w:left w:val="nil"/>
              <w:bottom w:val="single" w:sz="8" w:space="0" w:color="auto"/>
              <w:right w:val="single" w:sz="8" w:space="0" w:color="auto"/>
            </w:tcBorders>
          </w:tcPr>
          <w:p w14:paraId="63BCA74F" w14:textId="56C9460F" w:rsidR="00FF4DB7" w:rsidRDefault="00FF4DB7" w:rsidP="00C26FCE">
            <w:pPr>
              <w:spacing w:after="0" w:line="240" w:lineRule="auto"/>
              <w:jc w:val="center"/>
              <w:rPr>
                <w:rFonts w:ascii="Arial" w:eastAsia="Times New Roman" w:hAnsi="Arial" w:cs="Arial"/>
                <w:color w:val="000000"/>
              </w:rPr>
            </w:pPr>
            <w:r>
              <w:rPr>
                <w:rFonts w:ascii="Arial" w:eastAsia="Times New Roman" w:hAnsi="Arial" w:cs="Arial"/>
                <w:color w:val="000000"/>
              </w:rPr>
              <w:t>14th</w:t>
            </w:r>
          </w:p>
        </w:tc>
      </w:tr>
      <w:tr w:rsidR="00FF4DB7" w:rsidRPr="00C26FCE" w14:paraId="48C65BFA" w14:textId="576B6188" w:rsidTr="00FF4DB7">
        <w:trPr>
          <w:trHeight w:val="592"/>
        </w:trPr>
        <w:tc>
          <w:tcPr>
            <w:tcW w:w="1954" w:type="dxa"/>
            <w:tcBorders>
              <w:top w:val="nil"/>
              <w:left w:val="single" w:sz="8" w:space="0" w:color="auto"/>
              <w:bottom w:val="single" w:sz="8" w:space="0" w:color="auto"/>
              <w:right w:val="single" w:sz="8" w:space="0" w:color="auto"/>
            </w:tcBorders>
            <w:shd w:val="clear" w:color="auto" w:fill="auto"/>
            <w:vAlign w:val="center"/>
            <w:hideMark/>
          </w:tcPr>
          <w:p w14:paraId="20B7966D" w14:textId="77777777" w:rsidR="00FF4DB7" w:rsidRPr="00C26FCE" w:rsidRDefault="00FF4DB7" w:rsidP="00C26FCE">
            <w:pPr>
              <w:spacing w:after="0" w:line="240" w:lineRule="auto"/>
              <w:rPr>
                <w:rFonts w:ascii="Calibri" w:eastAsia="Times New Roman" w:hAnsi="Calibri" w:cs="Calibri"/>
                <w:color w:val="0563C1"/>
                <w:u w:val="single"/>
              </w:rPr>
            </w:pPr>
            <w:hyperlink r:id="rId42" w:history="1">
              <w:proofErr w:type="gramStart"/>
              <w:r w:rsidRPr="00C26FCE">
                <w:rPr>
                  <w:rFonts w:ascii="Calibri" w:eastAsia="Times New Roman" w:hAnsi="Calibri" w:cs="Calibri"/>
                  <w:color w:val="0563C1"/>
                </w:rPr>
                <w:t>Energy Resistance,</w:t>
              </w:r>
              <w:proofErr w:type="gramEnd"/>
              <w:r w:rsidRPr="00C26FCE">
                <w:rPr>
                  <w:rFonts w:ascii="Calibri" w:eastAsia="Times New Roman" w:hAnsi="Calibri" w:cs="Calibri"/>
                  <w:color w:val="0563C1"/>
                </w:rPr>
                <w:t xml:space="preserve"> </w:t>
              </w:r>
              <w:r w:rsidRPr="00C26FCE">
                <w:rPr>
                  <w:rFonts w:ascii="Calibri" w:eastAsia="Times New Roman" w:hAnsi="Calibri" w:cs="Calibri"/>
                  <w:color w:val="0563C1"/>
                  <w:u w:val="single"/>
                </w:rPr>
                <w:t>Improved</w:t>
              </w:r>
            </w:hyperlink>
          </w:p>
        </w:tc>
        <w:tc>
          <w:tcPr>
            <w:tcW w:w="6867" w:type="dxa"/>
            <w:tcBorders>
              <w:top w:val="nil"/>
              <w:left w:val="nil"/>
              <w:bottom w:val="single" w:sz="8" w:space="0" w:color="auto"/>
              <w:right w:val="single" w:sz="8" w:space="0" w:color="auto"/>
            </w:tcBorders>
            <w:shd w:val="clear" w:color="auto" w:fill="auto"/>
            <w:vAlign w:val="center"/>
            <w:hideMark/>
          </w:tcPr>
          <w:p w14:paraId="3E128593" w14:textId="06AEA40D" w:rsidR="00FF4DB7" w:rsidRPr="00C26FCE" w:rsidRDefault="00FF4DB7" w:rsidP="00C26FCE">
            <w:pPr>
              <w:spacing w:after="0" w:line="240" w:lineRule="auto"/>
              <w:rPr>
                <w:rFonts w:ascii="Arial" w:eastAsia="Times New Roman" w:hAnsi="Arial" w:cs="Arial"/>
                <w:color w:val="000000"/>
                <w:sz w:val="20"/>
                <w:szCs w:val="20"/>
              </w:rPr>
            </w:pPr>
            <w:r w:rsidRPr="00C26FCE">
              <w:rPr>
                <w:rFonts w:ascii="Arial" w:eastAsia="Times New Roman" w:hAnsi="Arial" w:cs="Arial"/>
                <w:color w:val="000000"/>
                <w:sz w:val="20"/>
                <w:szCs w:val="20"/>
              </w:rPr>
              <w:t>Absorbs the first 20 points of energy damage per attack that the wearer would normally take (acid, cold, electricity, fire, or sonic).</w:t>
            </w:r>
          </w:p>
        </w:tc>
        <w:tc>
          <w:tcPr>
            <w:tcW w:w="990" w:type="dxa"/>
            <w:tcBorders>
              <w:top w:val="nil"/>
              <w:left w:val="nil"/>
              <w:bottom w:val="single" w:sz="8" w:space="0" w:color="auto"/>
              <w:right w:val="single" w:sz="8" w:space="0" w:color="auto"/>
            </w:tcBorders>
            <w:shd w:val="clear" w:color="auto" w:fill="auto"/>
            <w:vAlign w:val="center"/>
            <w:hideMark/>
          </w:tcPr>
          <w:p w14:paraId="679B3829" w14:textId="56045B98" w:rsidR="00FF4DB7" w:rsidRPr="00C26FCE" w:rsidRDefault="00FF4DB7" w:rsidP="00C26FCE">
            <w:pPr>
              <w:spacing w:after="0" w:line="240" w:lineRule="auto"/>
              <w:jc w:val="center"/>
              <w:rPr>
                <w:rFonts w:ascii="Arial" w:eastAsia="Times New Roman" w:hAnsi="Arial" w:cs="Arial"/>
                <w:color w:val="000000"/>
              </w:rPr>
            </w:pPr>
            <w:r>
              <w:rPr>
                <w:rFonts w:ascii="Arial" w:eastAsia="Times New Roman" w:hAnsi="Arial" w:cs="Arial"/>
                <w:color w:val="000000"/>
              </w:rPr>
              <w:t>+</w:t>
            </w:r>
            <w:r w:rsidRPr="00C26FCE">
              <w:rPr>
                <w:rFonts w:ascii="Arial" w:eastAsia="Times New Roman" w:hAnsi="Arial" w:cs="Arial"/>
                <w:color w:val="000000"/>
              </w:rPr>
              <w:t>5</w:t>
            </w:r>
          </w:p>
        </w:tc>
        <w:tc>
          <w:tcPr>
            <w:tcW w:w="979" w:type="dxa"/>
            <w:tcBorders>
              <w:top w:val="nil"/>
              <w:left w:val="nil"/>
              <w:bottom w:val="single" w:sz="8" w:space="0" w:color="auto"/>
              <w:right w:val="single" w:sz="8" w:space="0" w:color="auto"/>
            </w:tcBorders>
          </w:tcPr>
          <w:p w14:paraId="4D898475" w14:textId="6C4DFC8A" w:rsidR="00FF4DB7" w:rsidRDefault="00FF4DB7" w:rsidP="00C26FCE">
            <w:pPr>
              <w:spacing w:after="0" w:line="240" w:lineRule="auto"/>
              <w:jc w:val="center"/>
              <w:rPr>
                <w:rFonts w:ascii="Arial" w:eastAsia="Times New Roman" w:hAnsi="Arial" w:cs="Arial"/>
                <w:color w:val="000000"/>
              </w:rPr>
            </w:pPr>
            <w:r>
              <w:rPr>
                <w:rFonts w:ascii="Arial" w:eastAsia="Times New Roman" w:hAnsi="Arial" w:cs="Arial"/>
                <w:color w:val="000000"/>
              </w:rPr>
              <w:t>17th</w:t>
            </w:r>
          </w:p>
        </w:tc>
      </w:tr>
      <w:tr w:rsidR="00FF4DB7" w:rsidRPr="00C26FCE" w14:paraId="7CA485F4" w14:textId="2FAB657B" w:rsidTr="00FF4DB7">
        <w:trPr>
          <w:trHeight w:val="525"/>
        </w:trPr>
        <w:tc>
          <w:tcPr>
            <w:tcW w:w="1954" w:type="dxa"/>
            <w:tcBorders>
              <w:top w:val="nil"/>
              <w:left w:val="single" w:sz="8" w:space="0" w:color="auto"/>
              <w:bottom w:val="single" w:sz="8" w:space="0" w:color="auto"/>
              <w:right w:val="single" w:sz="8" w:space="0" w:color="auto"/>
            </w:tcBorders>
            <w:shd w:val="clear" w:color="auto" w:fill="auto"/>
            <w:vAlign w:val="center"/>
            <w:hideMark/>
          </w:tcPr>
          <w:p w14:paraId="7CC372EA" w14:textId="77777777" w:rsidR="00FF4DB7" w:rsidRPr="00C26FCE" w:rsidRDefault="00FF4DB7" w:rsidP="00C26FCE">
            <w:pPr>
              <w:spacing w:after="0" w:line="240" w:lineRule="auto"/>
              <w:rPr>
                <w:rFonts w:ascii="Calibri" w:eastAsia="Times New Roman" w:hAnsi="Calibri" w:cs="Calibri"/>
                <w:color w:val="0563C1"/>
                <w:u w:val="single"/>
              </w:rPr>
            </w:pPr>
            <w:hyperlink r:id="rId43" w:history="1">
              <w:r w:rsidRPr="00C26FCE">
                <w:rPr>
                  <w:rFonts w:ascii="Calibri" w:eastAsia="Times New Roman" w:hAnsi="Calibri" w:cs="Calibri"/>
                  <w:color w:val="0563C1"/>
                  <w:u w:val="single"/>
                </w:rPr>
                <w:t>Fortification, Heavy</w:t>
              </w:r>
            </w:hyperlink>
          </w:p>
        </w:tc>
        <w:tc>
          <w:tcPr>
            <w:tcW w:w="6867" w:type="dxa"/>
            <w:tcBorders>
              <w:top w:val="nil"/>
              <w:left w:val="nil"/>
              <w:bottom w:val="single" w:sz="8" w:space="0" w:color="auto"/>
              <w:right w:val="single" w:sz="8" w:space="0" w:color="auto"/>
            </w:tcBorders>
            <w:shd w:val="clear" w:color="auto" w:fill="auto"/>
            <w:vAlign w:val="center"/>
            <w:hideMark/>
          </w:tcPr>
          <w:p w14:paraId="711C66D4" w14:textId="77777777" w:rsidR="00FF4DB7" w:rsidRPr="00C26FCE" w:rsidRDefault="00FF4DB7" w:rsidP="00C26FCE">
            <w:pPr>
              <w:spacing w:after="0" w:line="240" w:lineRule="auto"/>
              <w:rPr>
                <w:rFonts w:ascii="Arial" w:eastAsia="Times New Roman" w:hAnsi="Arial" w:cs="Arial"/>
                <w:color w:val="000000"/>
                <w:sz w:val="20"/>
                <w:szCs w:val="20"/>
              </w:rPr>
            </w:pPr>
            <w:r w:rsidRPr="00C26FCE">
              <w:rPr>
                <w:rFonts w:ascii="Arial" w:eastAsia="Times New Roman" w:hAnsi="Arial" w:cs="Arial"/>
                <w:color w:val="000000"/>
                <w:sz w:val="20"/>
                <w:szCs w:val="20"/>
              </w:rPr>
              <w:t>75% chance that a critical hit or sneak attack is negated and damage is instead rolled normally.</w:t>
            </w:r>
          </w:p>
        </w:tc>
        <w:tc>
          <w:tcPr>
            <w:tcW w:w="990" w:type="dxa"/>
            <w:tcBorders>
              <w:top w:val="nil"/>
              <w:left w:val="nil"/>
              <w:bottom w:val="single" w:sz="8" w:space="0" w:color="auto"/>
              <w:right w:val="single" w:sz="8" w:space="0" w:color="auto"/>
            </w:tcBorders>
            <w:shd w:val="clear" w:color="auto" w:fill="auto"/>
            <w:vAlign w:val="center"/>
            <w:hideMark/>
          </w:tcPr>
          <w:p w14:paraId="69A1BB8A" w14:textId="003AB71B" w:rsidR="00FF4DB7" w:rsidRPr="00C26FCE" w:rsidRDefault="00FF4DB7" w:rsidP="00C26FCE">
            <w:pPr>
              <w:spacing w:after="0" w:line="240" w:lineRule="auto"/>
              <w:jc w:val="center"/>
              <w:rPr>
                <w:rFonts w:ascii="Arial" w:eastAsia="Times New Roman" w:hAnsi="Arial" w:cs="Arial"/>
                <w:color w:val="000000"/>
              </w:rPr>
            </w:pPr>
            <w:r>
              <w:rPr>
                <w:rFonts w:ascii="Arial" w:eastAsia="Times New Roman" w:hAnsi="Arial" w:cs="Arial"/>
                <w:color w:val="000000"/>
              </w:rPr>
              <w:t>+</w:t>
            </w:r>
            <w:r w:rsidRPr="00C26FCE">
              <w:rPr>
                <w:rFonts w:ascii="Arial" w:eastAsia="Times New Roman" w:hAnsi="Arial" w:cs="Arial"/>
                <w:color w:val="000000"/>
              </w:rPr>
              <w:t>5</w:t>
            </w:r>
          </w:p>
        </w:tc>
        <w:tc>
          <w:tcPr>
            <w:tcW w:w="979" w:type="dxa"/>
            <w:tcBorders>
              <w:top w:val="nil"/>
              <w:left w:val="nil"/>
              <w:bottom w:val="single" w:sz="8" w:space="0" w:color="auto"/>
              <w:right w:val="single" w:sz="8" w:space="0" w:color="auto"/>
            </w:tcBorders>
          </w:tcPr>
          <w:p w14:paraId="5D60E584" w14:textId="56831D18" w:rsidR="00FF4DB7" w:rsidRDefault="00FF4DB7" w:rsidP="00C26FCE">
            <w:pPr>
              <w:spacing w:after="0" w:line="240" w:lineRule="auto"/>
              <w:jc w:val="center"/>
              <w:rPr>
                <w:rFonts w:ascii="Arial" w:eastAsia="Times New Roman" w:hAnsi="Arial" w:cs="Arial"/>
                <w:color w:val="000000"/>
              </w:rPr>
            </w:pPr>
            <w:r>
              <w:rPr>
                <w:rFonts w:ascii="Arial" w:eastAsia="Times New Roman" w:hAnsi="Arial" w:cs="Arial"/>
                <w:color w:val="000000"/>
              </w:rPr>
              <w:t>17th</w:t>
            </w:r>
          </w:p>
        </w:tc>
      </w:tr>
      <w:tr w:rsidR="00FF4DB7" w:rsidRPr="00C26FCE" w14:paraId="4C4CB490" w14:textId="6951DDE1" w:rsidTr="00FF4DB7">
        <w:trPr>
          <w:trHeight w:val="525"/>
        </w:trPr>
        <w:tc>
          <w:tcPr>
            <w:tcW w:w="1954" w:type="dxa"/>
            <w:tcBorders>
              <w:top w:val="nil"/>
              <w:left w:val="single" w:sz="8" w:space="0" w:color="auto"/>
              <w:bottom w:val="single" w:sz="8" w:space="0" w:color="auto"/>
              <w:right w:val="single" w:sz="8" w:space="0" w:color="auto"/>
            </w:tcBorders>
            <w:shd w:val="clear" w:color="auto" w:fill="auto"/>
            <w:vAlign w:val="center"/>
            <w:hideMark/>
          </w:tcPr>
          <w:p w14:paraId="4EB3E643" w14:textId="77777777" w:rsidR="00FF4DB7" w:rsidRPr="00C26FCE" w:rsidRDefault="00FF4DB7" w:rsidP="00C26FCE">
            <w:pPr>
              <w:spacing w:after="0" w:line="240" w:lineRule="auto"/>
              <w:rPr>
                <w:rFonts w:ascii="Calibri" w:eastAsia="Times New Roman" w:hAnsi="Calibri" w:cs="Calibri"/>
                <w:color w:val="0563C1"/>
                <w:u w:val="single"/>
              </w:rPr>
            </w:pPr>
            <w:hyperlink r:id="rId44" w:history="1">
              <w:r w:rsidRPr="00C26FCE">
                <w:rPr>
                  <w:rFonts w:ascii="Calibri" w:eastAsia="Times New Roman" w:hAnsi="Calibri" w:cs="Calibri"/>
                  <w:color w:val="0563C1"/>
                  <w:u w:val="single"/>
                </w:rPr>
                <w:t>Spell resistance 19</w:t>
              </w:r>
            </w:hyperlink>
          </w:p>
        </w:tc>
        <w:tc>
          <w:tcPr>
            <w:tcW w:w="6867" w:type="dxa"/>
            <w:tcBorders>
              <w:top w:val="nil"/>
              <w:left w:val="nil"/>
              <w:bottom w:val="single" w:sz="8" w:space="0" w:color="auto"/>
              <w:right w:val="single" w:sz="8" w:space="0" w:color="auto"/>
            </w:tcBorders>
            <w:shd w:val="clear" w:color="auto" w:fill="auto"/>
            <w:vAlign w:val="center"/>
            <w:hideMark/>
          </w:tcPr>
          <w:p w14:paraId="669585A8" w14:textId="77777777" w:rsidR="00FF4DB7" w:rsidRPr="00C26FCE" w:rsidRDefault="00FF4DB7" w:rsidP="00C26FCE">
            <w:pPr>
              <w:spacing w:after="0" w:line="240" w:lineRule="auto"/>
              <w:rPr>
                <w:rFonts w:ascii="Arial" w:eastAsia="Times New Roman" w:hAnsi="Arial" w:cs="Arial"/>
                <w:color w:val="000000"/>
                <w:sz w:val="20"/>
                <w:szCs w:val="20"/>
              </w:rPr>
            </w:pPr>
            <w:r w:rsidRPr="00C26FCE">
              <w:rPr>
                <w:rFonts w:ascii="Arial" w:eastAsia="Times New Roman" w:hAnsi="Arial" w:cs="Arial"/>
                <w:color w:val="000000"/>
                <w:sz w:val="20"/>
                <w:szCs w:val="20"/>
              </w:rPr>
              <w:t>This special ability grants the armor or shield’s wearer a spell resistance of 19.</w:t>
            </w:r>
          </w:p>
        </w:tc>
        <w:tc>
          <w:tcPr>
            <w:tcW w:w="990" w:type="dxa"/>
            <w:tcBorders>
              <w:top w:val="nil"/>
              <w:left w:val="nil"/>
              <w:bottom w:val="single" w:sz="8" w:space="0" w:color="auto"/>
              <w:right w:val="single" w:sz="8" w:space="0" w:color="auto"/>
            </w:tcBorders>
            <w:shd w:val="clear" w:color="auto" w:fill="auto"/>
            <w:vAlign w:val="center"/>
            <w:hideMark/>
          </w:tcPr>
          <w:p w14:paraId="11357EC3" w14:textId="678F34F6" w:rsidR="00FF4DB7" w:rsidRPr="00C26FCE" w:rsidRDefault="00FF4DB7" w:rsidP="00C26FCE">
            <w:pPr>
              <w:spacing w:after="0" w:line="240" w:lineRule="auto"/>
              <w:jc w:val="center"/>
              <w:rPr>
                <w:rFonts w:ascii="Arial" w:eastAsia="Times New Roman" w:hAnsi="Arial" w:cs="Arial"/>
                <w:color w:val="000000"/>
              </w:rPr>
            </w:pPr>
            <w:r>
              <w:rPr>
                <w:rFonts w:ascii="Arial" w:eastAsia="Times New Roman" w:hAnsi="Arial" w:cs="Arial"/>
                <w:color w:val="000000"/>
              </w:rPr>
              <w:t>+</w:t>
            </w:r>
            <w:r w:rsidRPr="00C26FCE">
              <w:rPr>
                <w:rFonts w:ascii="Arial" w:eastAsia="Times New Roman" w:hAnsi="Arial" w:cs="Arial"/>
                <w:color w:val="000000"/>
              </w:rPr>
              <w:t>5</w:t>
            </w:r>
          </w:p>
        </w:tc>
        <w:tc>
          <w:tcPr>
            <w:tcW w:w="979" w:type="dxa"/>
            <w:tcBorders>
              <w:top w:val="nil"/>
              <w:left w:val="nil"/>
              <w:bottom w:val="single" w:sz="8" w:space="0" w:color="auto"/>
              <w:right w:val="single" w:sz="8" w:space="0" w:color="auto"/>
            </w:tcBorders>
          </w:tcPr>
          <w:p w14:paraId="04B9F448" w14:textId="7EFFFC9A" w:rsidR="00FF4DB7" w:rsidRDefault="00FF4DB7" w:rsidP="00C26FCE">
            <w:pPr>
              <w:spacing w:after="0" w:line="240" w:lineRule="auto"/>
              <w:jc w:val="center"/>
              <w:rPr>
                <w:rFonts w:ascii="Arial" w:eastAsia="Times New Roman" w:hAnsi="Arial" w:cs="Arial"/>
                <w:color w:val="000000"/>
              </w:rPr>
            </w:pPr>
            <w:r>
              <w:rPr>
                <w:rFonts w:ascii="Arial" w:eastAsia="Times New Roman" w:hAnsi="Arial" w:cs="Arial"/>
                <w:color w:val="000000"/>
              </w:rPr>
              <w:t>17th</w:t>
            </w:r>
            <w:bookmarkStart w:id="2" w:name="_GoBack"/>
            <w:bookmarkEnd w:id="2"/>
          </w:p>
        </w:tc>
      </w:tr>
    </w:tbl>
    <w:p w14:paraId="35AF8F62" w14:textId="7EA4E0C9" w:rsidR="004E5297" w:rsidRDefault="004E5297" w:rsidP="00B70237">
      <w:pPr>
        <w:spacing w:after="0"/>
      </w:pPr>
    </w:p>
    <w:p w14:paraId="4A109411" w14:textId="5C737B0B" w:rsidR="009D22E9" w:rsidRDefault="009D22E9">
      <w:r>
        <w:br w:type="page"/>
      </w:r>
    </w:p>
    <w:p w14:paraId="554432A8" w14:textId="77777777" w:rsidR="00D717E2" w:rsidRDefault="00D717E2" w:rsidP="00B70237">
      <w:pPr>
        <w:spacing w:after="0"/>
      </w:pPr>
    </w:p>
    <w:tbl>
      <w:tblPr>
        <w:tblW w:w="0" w:type="dxa"/>
        <w:tblInd w:w="150" w:type="dxa"/>
        <w:tblBorders>
          <w:top w:val="single" w:sz="6" w:space="0" w:color="888888"/>
          <w:left w:val="single" w:sz="6" w:space="0" w:color="888888"/>
          <w:bottom w:val="single" w:sz="6" w:space="0" w:color="888888"/>
          <w:right w:val="single" w:sz="6" w:space="0" w:color="888888"/>
        </w:tblBorders>
        <w:shd w:val="clear" w:color="auto" w:fill="FFFFFF"/>
        <w:tblCellMar>
          <w:top w:w="75" w:type="dxa"/>
          <w:left w:w="75" w:type="dxa"/>
          <w:bottom w:w="75" w:type="dxa"/>
          <w:right w:w="75" w:type="dxa"/>
        </w:tblCellMar>
        <w:tblLook w:val="04A0" w:firstRow="1" w:lastRow="0" w:firstColumn="1" w:lastColumn="0" w:noHBand="0" w:noVBand="1"/>
      </w:tblPr>
      <w:tblGrid>
        <w:gridCol w:w="2604"/>
        <w:gridCol w:w="2243"/>
        <w:gridCol w:w="2383"/>
      </w:tblGrid>
      <w:tr w:rsidR="009D22E9" w:rsidRPr="009D22E9" w14:paraId="286AC4D5" w14:textId="77777777" w:rsidTr="009D22E9">
        <w:trPr>
          <w:tblHeader/>
        </w:trPr>
        <w:tc>
          <w:tcPr>
            <w:tcW w:w="0" w:type="auto"/>
            <w:gridSpan w:val="3"/>
            <w:tcBorders>
              <w:top w:val="nil"/>
              <w:left w:val="nil"/>
              <w:bottom w:val="nil"/>
              <w:right w:val="nil"/>
            </w:tcBorders>
            <w:shd w:val="clear" w:color="auto" w:fill="CFE2F3"/>
            <w:tcMar>
              <w:top w:w="30" w:type="dxa"/>
              <w:left w:w="30" w:type="dxa"/>
              <w:bottom w:w="30" w:type="dxa"/>
              <w:right w:w="30" w:type="dxa"/>
            </w:tcMar>
            <w:vAlign w:val="center"/>
            <w:hideMark/>
          </w:tcPr>
          <w:p w14:paraId="04400E21" w14:textId="36A26952" w:rsidR="009D22E9" w:rsidRPr="009D22E9" w:rsidRDefault="009D22E9" w:rsidP="009D22E9">
            <w:pPr>
              <w:spacing w:before="150" w:after="150" w:line="240" w:lineRule="auto"/>
              <w:rPr>
                <w:rFonts w:ascii="Arial" w:eastAsia="Times New Roman" w:hAnsi="Arial" w:cs="Arial"/>
                <w:b/>
                <w:bCs/>
                <w:color w:val="000000"/>
                <w:sz w:val="21"/>
                <w:szCs w:val="21"/>
              </w:rPr>
            </w:pPr>
            <w:bookmarkStart w:id="3" w:name="TOC-Table:-Tiny-and-Large-Weapon-Damage"/>
            <w:bookmarkEnd w:id="3"/>
            <w:r w:rsidRPr="009D22E9">
              <w:rPr>
                <w:rFonts w:ascii="Arial" w:eastAsia="Times New Roman" w:hAnsi="Arial" w:cs="Arial"/>
                <w:b/>
                <w:bCs/>
                <w:color w:val="000000"/>
                <w:sz w:val="21"/>
                <w:szCs w:val="21"/>
              </w:rPr>
              <w:t>TABLE: TINY AND LARGE WEAPON DAMAGE</w:t>
            </w:r>
          </w:p>
        </w:tc>
      </w:tr>
      <w:tr w:rsidR="009D22E9" w:rsidRPr="009D22E9" w14:paraId="1FCD64FA" w14:textId="77777777" w:rsidTr="009D22E9">
        <w:trPr>
          <w:tblHeader/>
        </w:trPr>
        <w:tc>
          <w:tcPr>
            <w:tcW w:w="0" w:type="auto"/>
            <w:tcBorders>
              <w:top w:val="single" w:sz="6" w:space="0" w:color="888888"/>
              <w:left w:val="single" w:sz="6" w:space="0" w:color="888888"/>
              <w:bottom w:val="single" w:sz="6" w:space="0" w:color="888888"/>
              <w:right w:val="single" w:sz="6" w:space="0" w:color="888888"/>
            </w:tcBorders>
            <w:shd w:val="clear" w:color="auto" w:fill="CFE2F3"/>
            <w:tcMar>
              <w:top w:w="30" w:type="dxa"/>
              <w:left w:w="30" w:type="dxa"/>
              <w:bottom w:w="30" w:type="dxa"/>
              <w:right w:w="30" w:type="dxa"/>
            </w:tcMar>
            <w:vAlign w:val="center"/>
            <w:hideMark/>
          </w:tcPr>
          <w:p w14:paraId="230DE5BD" w14:textId="77777777" w:rsidR="009D22E9" w:rsidRPr="009D22E9" w:rsidRDefault="009D22E9" w:rsidP="009D22E9">
            <w:pPr>
              <w:spacing w:before="150" w:after="150" w:line="240" w:lineRule="auto"/>
              <w:jc w:val="center"/>
              <w:rPr>
                <w:rFonts w:ascii="Arial" w:eastAsia="Times New Roman" w:hAnsi="Arial" w:cs="Arial"/>
                <w:b/>
                <w:bCs/>
                <w:color w:val="333333"/>
                <w:sz w:val="21"/>
                <w:szCs w:val="21"/>
              </w:rPr>
            </w:pPr>
            <w:r w:rsidRPr="009D22E9">
              <w:rPr>
                <w:rFonts w:ascii="Arial" w:eastAsia="Times New Roman" w:hAnsi="Arial" w:cs="Arial"/>
                <w:b/>
                <w:bCs/>
                <w:color w:val="333333"/>
                <w:sz w:val="21"/>
                <w:szCs w:val="21"/>
              </w:rPr>
              <w:t>Medium Weapon Damage</w:t>
            </w:r>
          </w:p>
        </w:tc>
        <w:tc>
          <w:tcPr>
            <w:tcW w:w="0" w:type="auto"/>
            <w:tcBorders>
              <w:top w:val="single" w:sz="6" w:space="0" w:color="888888"/>
              <w:left w:val="single" w:sz="6" w:space="0" w:color="888888"/>
              <w:bottom w:val="single" w:sz="6" w:space="0" w:color="888888"/>
              <w:right w:val="single" w:sz="6" w:space="0" w:color="888888"/>
            </w:tcBorders>
            <w:shd w:val="clear" w:color="auto" w:fill="CFE2F3"/>
            <w:tcMar>
              <w:top w:w="30" w:type="dxa"/>
              <w:left w:w="30" w:type="dxa"/>
              <w:bottom w:w="30" w:type="dxa"/>
              <w:right w:w="30" w:type="dxa"/>
            </w:tcMar>
            <w:vAlign w:val="center"/>
            <w:hideMark/>
          </w:tcPr>
          <w:p w14:paraId="67334CA3" w14:textId="77777777" w:rsidR="009D22E9" w:rsidRPr="009D22E9" w:rsidRDefault="009D22E9" w:rsidP="009D22E9">
            <w:pPr>
              <w:spacing w:before="150" w:after="150" w:line="240" w:lineRule="auto"/>
              <w:jc w:val="center"/>
              <w:rPr>
                <w:rFonts w:ascii="Arial" w:eastAsia="Times New Roman" w:hAnsi="Arial" w:cs="Arial"/>
                <w:b/>
                <w:bCs/>
                <w:color w:val="333333"/>
                <w:sz w:val="21"/>
                <w:szCs w:val="21"/>
              </w:rPr>
            </w:pPr>
            <w:r w:rsidRPr="009D22E9">
              <w:rPr>
                <w:rFonts w:ascii="Arial" w:eastAsia="Times New Roman" w:hAnsi="Arial" w:cs="Arial"/>
                <w:b/>
                <w:bCs/>
                <w:color w:val="333333"/>
                <w:sz w:val="21"/>
                <w:szCs w:val="21"/>
              </w:rPr>
              <w:t>Tiny Weapon Damage</w:t>
            </w:r>
          </w:p>
        </w:tc>
        <w:tc>
          <w:tcPr>
            <w:tcW w:w="0" w:type="auto"/>
            <w:tcBorders>
              <w:top w:val="single" w:sz="6" w:space="0" w:color="888888"/>
              <w:left w:val="single" w:sz="6" w:space="0" w:color="888888"/>
              <w:bottom w:val="single" w:sz="6" w:space="0" w:color="888888"/>
              <w:right w:val="single" w:sz="6" w:space="0" w:color="888888"/>
            </w:tcBorders>
            <w:shd w:val="clear" w:color="auto" w:fill="CFE2F3"/>
            <w:tcMar>
              <w:top w:w="30" w:type="dxa"/>
              <w:left w:w="30" w:type="dxa"/>
              <w:bottom w:w="30" w:type="dxa"/>
              <w:right w:w="30" w:type="dxa"/>
            </w:tcMar>
            <w:vAlign w:val="center"/>
            <w:hideMark/>
          </w:tcPr>
          <w:p w14:paraId="36100645" w14:textId="77777777" w:rsidR="009D22E9" w:rsidRPr="009D22E9" w:rsidRDefault="009D22E9" w:rsidP="009D22E9">
            <w:pPr>
              <w:spacing w:before="150" w:after="150" w:line="240" w:lineRule="auto"/>
              <w:jc w:val="center"/>
              <w:rPr>
                <w:rFonts w:ascii="Arial" w:eastAsia="Times New Roman" w:hAnsi="Arial" w:cs="Arial"/>
                <w:b/>
                <w:bCs/>
                <w:color w:val="333333"/>
                <w:sz w:val="21"/>
                <w:szCs w:val="21"/>
              </w:rPr>
            </w:pPr>
            <w:r w:rsidRPr="009D22E9">
              <w:rPr>
                <w:rFonts w:ascii="Arial" w:eastAsia="Times New Roman" w:hAnsi="Arial" w:cs="Arial"/>
                <w:b/>
                <w:bCs/>
                <w:color w:val="333333"/>
                <w:sz w:val="21"/>
                <w:szCs w:val="21"/>
              </w:rPr>
              <w:t>Large Weapon Damage</w:t>
            </w:r>
          </w:p>
        </w:tc>
      </w:tr>
      <w:tr w:rsidR="009D22E9" w:rsidRPr="009D22E9" w14:paraId="621246FE" w14:textId="77777777" w:rsidTr="009D22E9">
        <w:tc>
          <w:tcPr>
            <w:tcW w:w="0" w:type="auto"/>
            <w:tcBorders>
              <w:top w:val="single" w:sz="6" w:space="0" w:color="888888"/>
              <w:left w:val="single" w:sz="6" w:space="0" w:color="888888"/>
              <w:bottom w:val="single" w:sz="6" w:space="0" w:color="888888"/>
              <w:right w:val="single" w:sz="6" w:space="0" w:color="888888"/>
            </w:tcBorders>
            <w:shd w:val="clear" w:color="auto" w:fill="FFFFFF"/>
            <w:tcMar>
              <w:top w:w="30" w:type="dxa"/>
              <w:left w:w="30" w:type="dxa"/>
              <w:bottom w:w="30" w:type="dxa"/>
              <w:right w:w="30" w:type="dxa"/>
            </w:tcMar>
            <w:hideMark/>
          </w:tcPr>
          <w:p w14:paraId="25A7917B" w14:textId="77777777" w:rsidR="009D22E9" w:rsidRPr="009D22E9" w:rsidRDefault="009D22E9" w:rsidP="00B247D9">
            <w:pPr>
              <w:spacing w:before="150" w:after="150" w:line="240" w:lineRule="auto"/>
              <w:jc w:val="center"/>
              <w:rPr>
                <w:rFonts w:ascii="Arial" w:eastAsia="Times New Roman" w:hAnsi="Arial" w:cs="Arial"/>
                <w:color w:val="333333"/>
                <w:sz w:val="21"/>
                <w:szCs w:val="21"/>
              </w:rPr>
            </w:pPr>
            <w:r w:rsidRPr="009D22E9">
              <w:rPr>
                <w:rFonts w:ascii="Arial" w:eastAsia="Times New Roman" w:hAnsi="Arial" w:cs="Arial"/>
                <w:color w:val="333333"/>
                <w:sz w:val="21"/>
                <w:szCs w:val="21"/>
              </w:rPr>
              <w:t>1d2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30" w:type="dxa"/>
              <w:left w:w="30" w:type="dxa"/>
              <w:bottom w:w="30" w:type="dxa"/>
              <w:right w:w="30" w:type="dxa"/>
            </w:tcMar>
            <w:hideMark/>
          </w:tcPr>
          <w:p w14:paraId="2884DA2D" w14:textId="77777777" w:rsidR="009D22E9" w:rsidRPr="009D22E9" w:rsidRDefault="009D22E9" w:rsidP="00B247D9">
            <w:pPr>
              <w:spacing w:before="150" w:after="150" w:line="240" w:lineRule="auto"/>
              <w:jc w:val="center"/>
              <w:rPr>
                <w:rFonts w:ascii="Arial" w:eastAsia="Times New Roman" w:hAnsi="Arial" w:cs="Arial"/>
                <w:color w:val="333333"/>
                <w:sz w:val="21"/>
                <w:szCs w:val="21"/>
              </w:rPr>
            </w:pPr>
            <w:r w:rsidRPr="009D22E9">
              <w:rPr>
                <w:rFonts w:ascii="Arial" w:eastAsia="Times New Roman" w:hAnsi="Arial" w:cs="Arial"/>
                <w:color w:val="333333"/>
                <w:sz w:val="21"/>
                <w:szCs w:val="21"/>
              </w:rPr>
              <w:t>—</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30" w:type="dxa"/>
              <w:left w:w="30" w:type="dxa"/>
              <w:bottom w:w="30" w:type="dxa"/>
              <w:right w:w="30" w:type="dxa"/>
            </w:tcMar>
            <w:hideMark/>
          </w:tcPr>
          <w:p w14:paraId="0BB2B68F" w14:textId="77777777" w:rsidR="009D22E9" w:rsidRPr="009D22E9" w:rsidRDefault="009D22E9" w:rsidP="00B247D9">
            <w:pPr>
              <w:spacing w:before="150" w:after="150" w:line="240" w:lineRule="auto"/>
              <w:jc w:val="center"/>
              <w:rPr>
                <w:rFonts w:ascii="Arial" w:eastAsia="Times New Roman" w:hAnsi="Arial" w:cs="Arial"/>
                <w:color w:val="333333"/>
                <w:sz w:val="21"/>
                <w:szCs w:val="21"/>
              </w:rPr>
            </w:pPr>
            <w:r w:rsidRPr="009D22E9">
              <w:rPr>
                <w:rFonts w:ascii="Arial" w:eastAsia="Times New Roman" w:hAnsi="Arial" w:cs="Arial"/>
                <w:color w:val="333333"/>
                <w:sz w:val="21"/>
                <w:szCs w:val="21"/>
              </w:rPr>
              <w:t>1d3</w:t>
            </w:r>
          </w:p>
        </w:tc>
      </w:tr>
      <w:tr w:rsidR="009D22E9" w:rsidRPr="009D22E9" w14:paraId="0259A9B3" w14:textId="77777777" w:rsidTr="009D22E9">
        <w:tc>
          <w:tcPr>
            <w:tcW w:w="0" w:type="auto"/>
            <w:tcBorders>
              <w:top w:val="single" w:sz="6" w:space="0" w:color="888888"/>
              <w:left w:val="single" w:sz="6" w:space="0" w:color="888888"/>
              <w:bottom w:val="single" w:sz="6" w:space="0" w:color="888888"/>
              <w:right w:val="single" w:sz="6" w:space="0" w:color="888888"/>
            </w:tcBorders>
            <w:shd w:val="clear" w:color="auto" w:fill="F3F3F3"/>
            <w:tcMar>
              <w:top w:w="30" w:type="dxa"/>
              <w:left w:w="30" w:type="dxa"/>
              <w:bottom w:w="30" w:type="dxa"/>
              <w:right w:w="30" w:type="dxa"/>
            </w:tcMar>
            <w:hideMark/>
          </w:tcPr>
          <w:p w14:paraId="723A5D34" w14:textId="77777777" w:rsidR="009D22E9" w:rsidRPr="009D22E9" w:rsidRDefault="009D22E9" w:rsidP="00B247D9">
            <w:pPr>
              <w:spacing w:before="150" w:after="150" w:line="240" w:lineRule="auto"/>
              <w:jc w:val="center"/>
              <w:rPr>
                <w:rFonts w:ascii="Arial" w:eastAsia="Times New Roman" w:hAnsi="Arial" w:cs="Arial"/>
                <w:color w:val="333333"/>
                <w:sz w:val="21"/>
                <w:szCs w:val="21"/>
              </w:rPr>
            </w:pPr>
            <w:r w:rsidRPr="009D22E9">
              <w:rPr>
                <w:rFonts w:ascii="Arial" w:eastAsia="Times New Roman" w:hAnsi="Arial" w:cs="Arial"/>
                <w:color w:val="333333"/>
                <w:sz w:val="21"/>
                <w:szCs w:val="21"/>
              </w:rPr>
              <w:t>1d3</w:t>
            </w:r>
          </w:p>
        </w:tc>
        <w:tc>
          <w:tcPr>
            <w:tcW w:w="0" w:type="auto"/>
            <w:tcBorders>
              <w:top w:val="single" w:sz="6" w:space="0" w:color="888888"/>
              <w:left w:val="single" w:sz="6" w:space="0" w:color="888888"/>
              <w:bottom w:val="single" w:sz="6" w:space="0" w:color="888888"/>
              <w:right w:val="single" w:sz="6" w:space="0" w:color="888888"/>
            </w:tcBorders>
            <w:shd w:val="clear" w:color="auto" w:fill="F3F3F3"/>
            <w:tcMar>
              <w:top w:w="30" w:type="dxa"/>
              <w:left w:w="30" w:type="dxa"/>
              <w:bottom w:w="30" w:type="dxa"/>
              <w:right w:w="30" w:type="dxa"/>
            </w:tcMar>
            <w:hideMark/>
          </w:tcPr>
          <w:p w14:paraId="4416996A" w14:textId="77777777" w:rsidR="009D22E9" w:rsidRPr="009D22E9" w:rsidRDefault="009D22E9" w:rsidP="00B247D9">
            <w:pPr>
              <w:spacing w:before="150" w:after="150" w:line="240" w:lineRule="auto"/>
              <w:jc w:val="center"/>
              <w:rPr>
                <w:rFonts w:ascii="Arial" w:eastAsia="Times New Roman" w:hAnsi="Arial" w:cs="Arial"/>
                <w:color w:val="333333"/>
                <w:sz w:val="21"/>
                <w:szCs w:val="21"/>
              </w:rPr>
            </w:pPr>
            <w:r w:rsidRPr="009D22E9">
              <w:rPr>
                <w:rFonts w:ascii="Arial" w:eastAsia="Times New Roman" w:hAnsi="Arial" w:cs="Arial"/>
                <w:color w:val="333333"/>
                <w:sz w:val="21"/>
                <w:szCs w:val="21"/>
              </w:rPr>
              <w:t>1</w:t>
            </w:r>
          </w:p>
        </w:tc>
        <w:tc>
          <w:tcPr>
            <w:tcW w:w="0" w:type="auto"/>
            <w:tcBorders>
              <w:top w:val="single" w:sz="6" w:space="0" w:color="888888"/>
              <w:left w:val="single" w:sz="6" w:space="0" w:color="888888"/>
              <w:bottom w:val="single" w:sz="6" w:space="0" w:color="888888"/>
              <w:right w:val="single" w:sz="6" w:space="0" w:color="888888"/>
            </w:tcBorders>
            <w:shd w:val="clear" w:color="auto" w:fill="F3F3F3"/>
            <w:tcMar>
              <w:top w:w="30" w:type="dxa"/>
              <w:left w:w="30" w:type="dxa"/>
              <w:bottom w:w="30" w:type="dxa"/>
              <w:right w:w="30" w:type="dxa"/>
            </w:tcMar>
            <w:hideMark/>
          </w:tcPr>
          <w:p w14:paraId="3208455C" w14:textId="77777777" w:rsidR="009D22E9" w:rsidRPr="009D22E9" w:rsidRDefault="009D22E9" w:rsidP="00B247D9">
            <w:pPr>
              <w:spacing w:before="150" w:after="150" w:line="240" w:lineRule="auto"/>
              <w:jc w:val="center"/>
              <w:rPr>
                <w:rFonts w:ascii="Arial" w:eastAsia="Times New Roman" w:hAnsi="Arial" w:cs="Arial"/>
                <w:color w:val="333333"/>
                <w:sz w:val="21"/>
                <w:szCs w:val="21"/>
              </w:rPr>
            </w:pPr>
            <w:r w:rsidRPr="009D22E9">
              <w:rPr>
                <w:rFonts w:ascii="Arial" w:eastAsia="Times New Roman" w:hAnsi="Arial" w:cs="Arial"/>
                <w:color w:val="333333"/>
                <w:sz w:val="21"/>
                <w:szCs w:val="21"/>
              </w:rPr>
              <w:t>1d4</w:t>
            </w:r>
          </w:p>
        </w:tc>
      </w:tr>
      <w:tr w:rsidR="009D22E9" w:rsidRPr="009D22E9" w14:paraId="71D347D0" w14:textId="77777777" w:rsidTr="009D22E9">
        <w:tc>
          <w:tcPr>
            <w:tcW w:w="0" w:type="auto"/>
            <w:tcBorders>
              <w:top w:val="single" w:sz="6" w:space="0" w:color="888888"/>
              <w:left w:val="single" w:sz="6" w:space="0" w:color="888888"/>
              <w:bottom w:val="single" w:sz="6" w:space="0" w:color="888888"/>
              <w:right w:val="single" w:sz="6" w:space="0" w:color="888888"/>
            </w:tcBorders>
            <w:shd w:val="clear" w:color="auto" w:fill="FFFFFF"/>
            <w:tcMar>
              <w:top w:w="30" w:type="dxa"/>
              <w:left w:w="30" w:type="dxa"/>
              <w:bottom w:w="30" w:type="dxa"/>
              <w:right w:w="30" w:type="dxa"/>
            </w:tcMar>
            <w:hideMark/>
          </w:tcPr>
          <w:p w14:paraId="44CFF23F" w14:textId="77777777" w:rsidR="009D22E9" w:rsidRPr="009D22E9" w:rsidRDefault="009D22E9" w:rsidP="00B247D9">
            <w:pPr>
              <w:spacing w:before="150" w:after="150" w:line="240" w:lineRule="auto"/>
              <w:jc w:val="center"/>
              <w:rPr>
                <w:rFonts w:ascii="Arial" w:eastAsia="Times New Roman" w:hAnsi="Arial" w:cs="Arial"/>
                <w:color w:val="333333"/>
                <w:sz w:val="21"/>
                <w:szCs w:val="21"/>
              </w:rPr>
            </w:pPr>
            <w:r w:rsidRPr="009D22E9">
              <w:rPr>
                <w:rFonts w:ascii="Arial" w:eastAsia="Times New Roman" w:hAnsi="Arial" w:cs="Arial"/>
                <w:color w:val="333333"/>
                <w:sz w:val="21"/>
                <w:szCs w:val="21"/>
              </w:rPr>
              <w:t>1d4</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30" w:type="dxa"/>
              <w:left w:w="30" w:type="dxa"/>
              <w:bottom w:w="30" w:type="dxa"/>
              <w:right w:w="30" w:type="dxa"/>
            </w:tcMar>
            <w:hideMark/>
          </w:tcPr>
          <w:p w14:paraId="788D39E5" w14:textId="77777777" w:rsidR="009D22E9" w:rsidRPr="009D22E9" w:rsidRDefault="009D22E9" w:rsidP="00B247D9">
            <w:pPr>
              <w:spacing w:before="150" w:after="150" w:line="240" w:lineRule="auto"/>
              <w:jc w:val="center"/>
              <w:rPr>
                <w:rFonts w:ascii="Arial" w:eastAsia="Times New Roman" w:hAnsi="Arial" w:cs="Arial"/>
                <w:color w:val="333333"/>
                <w:sz w:val="21"/>
                <w:szCs w:val="21"/>
              </w:rPr>
            </w:pPr>
            <w:r w:rsidRPr="009D22E9">
              <w:rPr>
                <w:rFonts w:ascii="Arial" w:eastAsia="Times New Roman" w:hAnsi="Arial" w:cs="Arial"/>
                <w:color w:val="333333"/>
                <w:sz w:val="21"/>
                <w:szCs w:val="21"/>
              </w:rPr>
              <w:t>1d2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30" w:type="dxa"/>
              <w:left w:w="30" w:type="dxa"/>
              <w:bottom w:w="30" w:type="dxa"/>
              <w:right w:w="30" w:type="dxa"/>
            </w:tcMar>
            <w:hideMark/>
          </w:tcPr>
          <w:p w14:paraId="5CF30352" w14:textId="77777777" w:rsidR="009D22E9" w:rsidRPr="009D22E9" w:rsidRDefault="009D22E9" w:rsidP="00B247D9">
            <w:pPr>
              <w:spacing w:before="150" w:after="150" w:line="240" w:lineRule="auto"/>
              <w:jc w:val="center"/>
              <w:rPr>
                <w:rFonts w:ascii="Arial" w:eastAsia="Times New Roman" w:hAnsi="Arial" w:cs="Arial"/>
                <w:color w:val="333333"/>
                <w:sz w:val="21"/>
                <w:szCs w:val="21"/>
              </w:rPr>
            </w:pPr>
            <w:r w:rsidRPr="009D22E9">
              <w:rPr>
                <w:rFonts w:ascii="Arial" w:eastAsia="Times New Roman" w:hAnsi="Arial" w:cs="Arial"/>
                <w:color w:val="333333"/>
                <w:sz w:val="21"/>
                <w:szCs w:val="21"/>
              </w:rPr>
              <w:t>1d6</w:t>
            </w:r>
          </w:p>
        </w:tc>
      </w:tr>
      <w:tr w:rsidR="009D22E9" w:rsidRPr="009D22E9" w14:paraId="321ED7DD" w14:textId="77777777" w:rsidTr="009D22E9">
        <w:tc>
          <w:tcPr>
            <w:tcW w:w="0" w:type="auto"/>
            <w:tcBorders>
              <w:top w:val="single" w:sz="6" w:space="0" w:color="888888"/>
              <w:left w:val="single" w:sz="6" w:space="0" w:color="888888"/>
              <w:bottom w:val="single" w:sz="6" w:space="0" w:color="888888"/>
              <w:right w:val="single" w:sz="6" w:space="0" w:color="888888"/>
            </w:tcBorders>
            <w:shd w:val="clear" w:color="auto" w:fill="F3F3F3"/>
            <w:tcMar>
              <w:top w:w="30" w:type="dxa"/>
              <w:left w:w="30" w:type="dxa"/>
              <w:bottom w:w="30" w:type="dxa"/>
              <w:right w:w="30" w:type="dxa"/>
            </w:tcMar>
            <w:hideMark/>
          </w:tcPr>
          <w:p w14:paraId="5176ED66" w14:textId="77777777" w:rsidR="009D22E9" w:rsidRPr="009D22E9" w:rsidRDefault="009D22E9" w:rsidP="00B247D9">
            <w:pPr>
              <w:spacing w:before="150" w:after="150" w:line="240" w:lineRule="auto"/>
              <w:jc w:val="center"/>
              <w:rPr>
                <w:rFonts w:ascii="Arial" w:eastAsia="Times New Roman" w:hAnsi="Arial" w:cs="Arial"/>
                <w:color w:val="333333"/>
                <w:sz w:val="21"/>
                <w:szCs w:val="21"/>
              </w:rPr>
            </w:pPr>
            <w:r w:rsidRPr="009D22E9">
              <w:rPr>
                <w:rFonts w:ascii="Arial" w:eastAsia="Times New Roman" w:hAnsi="Arial" w:cs="Arial"/>
                <w:color w:val="333333"/>
                <w:sz w:val="21"/>
                <w:szCs w:val="21"/>
              </w:rPr>
              <w:t>1d6</w:t>
            </w:r>
          </w:p>
        </w:tc>
        <w:tc>
          <w:tcPr>
            <w:tcW w:w="0" w:type="auto"/>
            <w:tcBorders>
              <w:top w:val="single" w:sz="6" w:space="0" w:color="888888"/>
              <w:left w:val="single" w:sz="6" w:space="0" w:color="888888"/>
              <w:bottom w:val="single" w:sz="6" w:space="0" w:color="888888"/>
              <w:right w:val="single" w:sz="6" w:space="0" w:color="888888"/>
            </w:tcBorders>
            <w:shd w:val="clear" w:color="auto" w:fill="F3F3F3"/>
            <w:tcMar>
              <w:top w:w="30" w:type="dxa"/>
              <w:left w:w="30" w:type="dxa"/>
              <w:bottom w:w="30" w:type="dxa"/>
              <w:right w:w="30" w:type="dxa"/>
            </w:tcMar>
            <w:hideMark/>
          </w:tcPr>
          <w:p w14:paraId="5A7E3F30" w14:textId="77777777" w:rsidR="009D22E9" w:rsidRPr="009D22E9" w:rsidRDefault="009D22E9" w:rsidP="00B247D9">
            <w:pPr>
              <w:spacing w:before="150" w:after="150" w:line="240" w:lineRule="auto"/>
              <w:jc w:val="center"/>
              <w:rPr>
                <w:rFonts w:ascii="Arial" w:eastAsia="Times New Roman" w:hAnsi="Arial" w:cs="Arial"/>
                <w:color w:val="333333"/>
                <w:sz w:val="21"/>
                <w:szCs w:val="21"/>
              </w:rPr>
            </w:pPr>
            <w:r w:rsidRPr="009D22E9">
              <w:rPr>
                <w:rFonts w:ascii="Arial" w:eastAsia="Times New Roman" w:hAnsi="Arial" w:cs="Arial"/>
                <w:color w:val="333333"/>
                <w:sz w:val="21"/>
                <w:szCs w:val="21"/>
              </w:rPr>
              <w:t>1d3</w:t>
            </w:r>
          </w:p>
        </w:tc>
        <w:tc>
          <w:tcPr>
            <w:tcW w:w="0" w:type="auto"/>
            <w:tcBorders>
              <w:top w:val="single" w:sz="6" w:space="0" w:color="888888"/>
              <w:left w:val="single" w:sz="6" w:space="0" w:color="888888"/>
              <w:bottom w:val="single" w:sz="6" w:space="0" w:color="888888"/>
              <w:right w:val="single" w:sz="6" w:space="0" w:color="888888"/>
            </w:tcBorders>
            <w:shd w:val="clear" w:color="auto" w:fill="F3F3F3"/>
            <w:tcMar>
              <w:top w:w="30" w:type="dxa"/>
              <w:left w:w="30" w:type="dxa"/>
              <w:bottom w:w="30" w:type="dxa"/>
              <w:right w:w="30" w:type="dxa"/>
            </w:tcMar>
            <w:hideMark/>
          </w:tcPr>
          <w:p w14:paraId="384B0C2C" w14:textId="77777777" w:rsidR="009D22E9" w:rsidRPr="009D22E9" w:rsidRDefault="009D22E9" w:rsidP="00B247D9">
            <w:pPr>
              <w:spacing w:before="150" w:after="150" w:line="240" w:lineRule="auto"/>
              <w:jc w:val="center"/>
              <w:rPr>
                <w:rFonts w:ascii="Arial" w:eastAsia="Times New Roman" w:hAnsi="Arial" w:cs="Arial"/>
                <w:color w:val="333333"/>
                <w:sz w:val="21"/>
                <w:szCs w:val="21"/>
              </w:rPr>
            </w:pPr>
            <w:r w:rsidRPr="009D22E9">
              <w:rPr>
                <w:rFonts w:ascii="Arial" w:eastAsia="Times New Roman" w:hAnsi="Arial" w:cs="Arial"/>
                <w:color w:val="333333"/>
                <w:sz w:val="21"/>
                <w:szCs w:val="21"/>
              </w:rPr>
              <w:t>1d8</w:t>
            </w:r>
          </w:p>
        </w:tc>
      </w:tr>
      <w:tr w:rsidR="009D22E9" w:rsidRPr="009D22E9" w14:paraId="545AF867" w14:textId="77777777" w:rsidTr="009D22E9">
        <w:tc>
          <w:tcPr>
            <w:tcW w:w="0" w:type="auto"/>
            <w:tcBorders>
              <w:top w:val="single" w:sz="6" w:space="0" w:color="888888"/>
              <w:left w:val="single" w:sz="6" w:space="0" w:color="888888"/>
              <w:bottom w:val="single" w:sz="6" w:space="0" w:color="888888"/>
              <w:right w:val="single" w:sz="6" w:space="0" w:color="888888"/>
            </w:tcBorders>
            <w:shd w:val="clear" w:color="auto" w:fill="FFFFFF"/>
            <w:tcMar>
              <w:top w:w="30" w:type="dxa"/>
              <w:left w:w="30" w:type="dxa"/>
              <w:bottom w:w="30" w:type="dxa"/>
              <w:right w:w="30" w:type="dxa"/>
            </w:tcMar>
            <w:hideMark/>
          </w:tcPr>
          <w:p w14:paraId="644C17FE" w14:textId="77777777" w:rsidR="009D22E9" w:rsidRPr="009D22E9" w:rsidRDefault="009D22E9" w:rsidP="00B247D9">
            <w:pPr>
              <w:spacing w:before="150" w:after="150" w:line="240" w:lineRule="auto"/>
              <w:jc w:val="center"/>
              <w:rPr>
                <w:rFonts w:ascii="Arial" w:eastAsia="Times New Roman" w:hAnsi="Arial" w:cs="Arial"/>
                <w:color w:val="333333"/>
                <w:sz w:val="21"/>
                <w:szCs w:val="21"/>
              </w:rPr>
            </w:pPr>
            <w:r w:rsidRPr="009D22E9">
              <w:rPr>
                <w:rFonts w:ascii="Arial" w:eastAsia="Times New Roman" w:hAnsi="Arial" w:cs="Arial"/>
                <w:color w:val="333333"/>
                <w:sz w:val="21"/>
                <w:szCs w:val="21"/>
              </w:rPr>
              <w:t>1d8</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30" w:type="dxa"/>
              <w:left w:w="30" w:type="dxa"/>
              <w:bottom w:w="30" w:type="dxa"/>
              <w:right w:w="30" w:type="dxa"/>
            </w:tcMar>
            <w:hideMark/>
          </w:tcPr>
          <w:p w14:paraId="56415BE4" w14:textId="77777777" w:rsidR="009D22E9" w:rsidRPr="009D22E9" w:rsidRDefault="009D22E9" w:rsidP="00B247D9">
            <w:pPr>
              <w:spacing w:before="150" w:after="150" w:line="240" w:lineRule="auto"/>
              <w:jc w:val="center"/>
              <w:rPr>
                <w:rFonts w:ascii="Arial" w:eastAsia="Times New Roman" w:hAnsi="Arial" w:cs="Arial"/>
                <w:color w:val="333333"/>
                <w:sz w:val="21"/>
                <w:szCs w:val="21"/>
              </w:rPr>
            </w:pPr>
            <w:r w:rsidRPr="009D22E9">
              <w:rPr>
                <w:rFonts w:ascii="Arial" w:eastAsia="Times New Roman" w:hAnsi="Arial" w:cs="Arial"/>
                <w:color w:val="333333"/>
                <w:sz w:val="21"/>
                <w:szCs w:val="21"/>
              </w:rPr>
              <w:t>1d4</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30" w:type="dxa"/>
              <w:left w:w="30" w:type="dxa"/>
              <w:bottom w:w="30" w:type="dxa"/>
              <w:right w:w="30" w:type="dxa"/>
            </w:tcMar>
            <w:hideMark/>
          </w:tcPr>
          <w:p w14:paraId="246F13E5" w14:textId="77777777" w:rsidR="009D22E9" w:rsidRPr="009D22E9" w:rsidRDefault="009D22E9" w:rsidP="00B247D9">
            <w:pPr>
              <w:spacing w:before="150" w:after="150" w:line="240" w:lineRule="auto"/>
              <w:jc w:val="center"/>
              <w:rPr>
                <w:rFonts w:ascii="Arial" w:eastAsia="Times New Roman" w:hAnsi="Arial" w:cs="Arial"/>
                <w:color w:val="333333"/>
                <w:sz w:val="21"/>
                <w:szCs w:val="21"/>
              </w:rPr>
            </w:pPr>
            <w:r w:rsidRPr="009D22E9">
              <w:rPr>
                <w:rFonts w:ascii="Arial" w:eastAsia="Times New Roman" w:hAnsi="Arial" w:cs="Arial"/>
                <w:color w:val="333333"/>
                <w:sz w:val="21"/>
                <w:szCs w:val="21"/>
              </w:rPr>
              <w:t>2d6</w:t>
            </w:r>
          </w:p>
        </w:tc>
      </w:tr>
      <w:tr w:rsidR="009D22E9" w:rsidRPr="009D22E9" w14:paraId="4D0F8708" w14:textId="77777777" w:rsidTr="009D22E9">
        <w:tc>
          <w:tcPr>
            <w:tcW w:w="0" w:type="auto"/>
            <w:tcBorders>
              <w:top w:val="single" w:sz="6" w:space="0" w:color="888888"/>
              <w:left w:val="single" w:sz="6" w:space="0" w:color="888888"/>
              <w:bottom w:val="single" w:sz="6" w:space="0" w:color="888888"/>
              <w:right w:val="single" w:sz="6" w:space="0" w:color="888888"/>
            </w:tcBorders>
            <w:shd w:val="clear" w:color="auto" w:fill="F3F3F3"/>
            <w:tcMar>
              <w:top w:w="30" w:type="dxa"/>
              <w:left w:w="30" w:type="dxa"/>
              <w:bottom w:w="30" w:type="dxa"/>
              <w:right w:w="30" w:type="dxa"/>
            </w:tcMar>
            <w:hideMark/>
          </w:tcPr>
          <w:p w14:paraId="40F87ACF" w14:textId="77777777" w:rsidR="009D22E9" w:rsidRPr="009D22E9" w:rsidRDefault="009D22E9" w:rsidP="00B247D9">
            <w:pPr>
              <w:spacing w:before="150" w:after="150" w:line="240" w:lineRule="auto"/>
              <w:jc w:val="center"/>
              <w:rPr>
                <w:rFonts w:ascii="Arial" w:eastAsia="Times New Roman" w:hAnsi="Arial" w:cs="Arial"/>
                <w:color w:val="333333"/>
                <w:sz w:val="21"/>
                <w:szCs w:val="21"/>
              </w:rPr>
            </w:pPr>
            <w:r w:rsidRPr="009D22E9">
              <w:rPr>
                <w:rFonts w:ascii="Arial" w:eastAsia="Times New Roman" w:hAnsi="Arial" w:cs="Arial"/>
                <w:color w:val="333333"/>
                <w:sz w:val="21"/>
                <w:szCs w:val="21"/>
              </w:rPr>
              <w:t>1d10</w:t>
            </w:r>
          </w:p>
        </w:tc>
        <w:tc>
          <w:tcPr>
            <w:tcW w:w="0" w:type="auto"/>
            <w:tcBorders>
              <w:top w:val="single" w:sz="6" w:space="0" w:color="888888"/>
              <w:left w:val="single" w:sz="6" w:space="0" w:color="888888"/>
              <w:bottom w:val="single" w:sz="6" w:space="0" w:color="888888"/>
              <w:right w:val="single" w:sz="6" w:space="0" w:color="888888"/>
            </w:tcBorders>
            <w:shd w:val="clear" w:color="auto" w:fill="F3F3F3"/>
            <w:tcMar>
              <w:top w:w="30" w:type="dxa"/>
              <w:left w:w="30" w:type="dxa"/>
              <w:bottom w:w="30" w:type="dxa"/>
              <w:right w:w="30" w:type="dxa"/>
            </w:tcMar>
            <w:hideMark/>
          </w:tcPr>
          <w:p w14:paraId="178C268D" w14:textId="77777777" w:rsidR="009D22E9" w:rsidRPr="009D22E9" w:rsidRDefault="009D22E9" w:rsidP="00B247D9">
            <w:pPr>
              <w:spacing w:before="150" w:after="150" w:line="240" w:lineRule="auto"/>
              <w:jc w:val="center"/>
              <w:rPr>
                <w:rFonts w:ascii="Arial" w:eastAsia="Times New Roman" w:hAnsi="Arial" w:cs="Arial"/>
                <w:color w:val="333333"/>
                <w:sz w:val="21"/>
                <w:szCs w:val="21"/>
              </w:rPr>
            </w:pPr>
            <w:r w:rsidRPr="009D22E9">
              <w:rPr>
                <w:rFonts w:ascii="Arial" w:eastAsia="Times New Roman" w:hAnsi="Arial" w:cs="Arial"/>
                <w:color w:val="333333"/>
                <w:sz w:val="21"/>
                <w:szCs w:val="21"/>
              </w:rPr>
              <w:t>1d6</w:t>
            </w:r>
          </w:p>
        </w:tc>
        <w:tc>
          <w:tcPr>
            <w:tcW w:w="0" w:type="auto"/>
            <w:tcBorders>
              <w:top w:val="single" w:sz="6" w:space="0" w:color="888888"/>
              <w:left w:val="single" w:sz="6" w:space="0" w:color="888888"/>
              <w:bottom w:val="single" w:sz="6" w:space="0" w:color="888888"/>
              <w:right w:val="single" w:sz="6" w:space="0" w:color="888888"/>
            </w:tcBorders>
            <w:shd w:val="clear" w:color="auto" w:fill="F3F3F3"/>
            <w:tcMar>
              <w:top w:w="30" w:type="dxa"/>
              <w:left w:w="30" w:type="dxa"/>
              <w:bottom w:w="30" w:type="dxa"/>
              <w:right w:w="30" w:type="dxa"/>
            </w:tcMar>
            <w:hideMark/>
          </w:tcPr>
          <w:p w14:paraId="76AFB068" w14:textId="77777777" w:rsidR="009D22E9" w:rsidRPr="009D22E9" w:rsidRDefault="009D22E9" w:rsidP="00B247D9">
            <w:pPr>
              <w:spacing w:before="150" w:after="150" w:line="240" w:lineRule="auto"/>
              <w:jc w:val="center"/>
              <w:rPr>
                <w:rFonts w:ascii="Arial" w:eastAsia="Times New Roman" w:hAnsi="Arial" w:cs="Arial"/>
                <w:color w:val="333333"/>
                <w:sz w:val="21"/>
                <w:szCs w:val="21"/>
              </w:rPr>
            </w:pPr>
            <w:r w:rsidRPr="009D22E9">
              <w:rPr>
                <w:rFonts w:ascii="Arial" w:eastAsia="Times New Roman" w:hAnsi="Arial" w:cs="Arial"/>
                <w:color w:val="333333"/>
                <w:sz w:val="21"/>
                <w:szCs w:val="21"/>
              </w:rPr>
              <w:t>2d8</w:t>
            </w:r>
          </w:p>
        </w:tc>
      </w:tr>
      <w:tr w:rsidR="009D22E9" w:rsidRPr="009D22E9" w14:paraId="06812CCE" w14:textId="77777777" w:rsidTr="009D22E9">
        <w:tc>
          <w:tcPr>
            <w:tcW w:w="0" w:type="auto"/>
            <w:tcBorders>
              <w:top w:val="single" w:sz="6" w:space="0" w:color="888888"/>
              <w:left w:val="single" w:sz="6" w:space="0" w:color="888888"/>
              <w:bottom w:val="single" w:sz="6" w:space="0" w:color="888888"/>
              <w:right w:val="single" w:sz="6" w:space="0" w:color="888888"/>
            </w:tcBorders>
            <w:shd w:val="clear" w:color="auto" w:fill="FFFFFF"/>
            <w:tcMar>
              <w:top w:w="30" w:type="dxa"/>
              <w:left w:w="30" w:type="dxa"/>
              <w:bottom w:w="30" w:type="dxa"/>
              <w:right w:w="30" w:type="dxa"/>
            </w:tcMar>
            <w:hideMark/>
          </w:tcPr>
          <w:p w14:paraId="67BC247B" w14:textId="77777777" w:rsidR="009D22E9" w:rsidRPr="009D22E9" w:rsidRDefault="009D22E9" w:rsidP="00B247D9">
            <w:pPr>
              <w:spacing w:before="150" w:after="150" w:line="240" w:lineRule="auto"/>
              <w:jc w:val="center"/>
              <w:rPr>
                <w:rFonts w:ascii="Arial" w:eastAsia="Times New Roman" w:hAnsi="Arial" w:cs="Arial"/>
                <w:color w:val="333333"/>
                <w:sz w:val="21"/>
                <w:szCs w:val="21"/>
              </w:rPr>
            </w:pPr>
            <w:r w:rsidRPr="009D22E9">
              <w:rPr>
                <w:rFonts w:ascii="Arial" w:eastAsia="Times New Roman" w:hAnsi="Arial" w:cs="Arial"/>
                <w:color w:val="333333"/>
                <w:sz w:val="21"/>
                <w:szCs w:val="21"/>
              </w:rPr>
              <w:t>1d12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30" w:type="dxa"/>
              <w:left w:w="30" w:type="dxa"/>
              <w:bottom w:w="30" w:type="dxa"/>
              <w:right w:w="30" w:type="dxa"/>
            </w:tcMar>
            <w:hideMark/>
          </w:tcPr>
          <w:p w14:paraId="37D07613" w14:textId="77777777" w:rsidR="009D22E9" w:rsidRPr="009D22E9" w:rsidRDefault="009D22E9" w:rsidP="00B247D9">
            <w:pPr>
              <w:spacing w:before="150" w:after="150" w:line="240" w:lineRule="auto"/>
              <w:jc w:val="center"/>
              <w:rPr>
                <w:rFonts w:ascii="Arial" w:eastAsia="Times New Roman" w:hAnsi="Arial" w:cs="Arial"/>
                <w:color w:val="333333"/>
                <w:sz w:val="21"/>
                <w:szCs w:val="21"/>
              </w:rPr>
            </w:pPr>
            <w:r w:rsidRPr="009D22E9">
              <w:rPr>
                <w:rFonts w:ascii="Arial" w:eastAsia="Times New Roman" w:hAnsi="Arial" w:cs="Arial"/>
                <w:color w:val="333333"/>
                <w:sz w:val="21"/>
                <w:szCs w:val="21"/>
              </w:rPr>
              <w:t>1d8</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30" w:type="dxa"/>
              <w:left w:w="30" w:type="dxa"/>
              <w:bottom w:w="30" w:type="dxa"/>
              <w:right w:w="30" w:type="dxa"/>
            </w:tcMar>
            <w:hideMark/>
          </w:tcPr>
          <w:p w14:paraId="534E8640" w14:textId="77777777" w:rsidR="009D22E9" w:rsidRPr="009D22E9" w:rsidRDefault="009D22E9" w:rsidP="00B247D9">
            <w:pPr>
              <w:spacing w:before="150" w:after="150" w:line="240" w:lineRule="auto"/>
              <w:jc w:val="center"/>
              <w:rPr>
                <w:rFonts w:ascii="Arial" w:eastAsia="Times New Roman" w:hAnsi="Arial" w:cs="Arial"/>
                <w:color w:val="333333"/>
                <w:sz w:val="21"/>
                <w:szCs w:val="21"/>
              </w:rPr>
            </w:pPr>
            <w:r w:rsidRPr="009D22E9">
              <w:rPr>
                <w:rFonts w:ascii="Arial" w:eastAsia="Times New Roman" w:hAnsi="Arial" w:cs="Arial"/>
                <w:color w:val="333333"/>
                <w:sz w:val="21"/>
                <w:szCs w:val="21"/>
              </w:rPr>
              <w:t>3d6</w:t>
            </w:r>
          </w:p>
        </w:tc>
      </w:tr>
      <w:tr w:rsidR="009D22E9" w:rsidRPr="009D22E9" w14:paraId="369AE601" w14:textId="77777777" w:rsidTr="009D22E9">
        <w:tc>
          <w:tcPr>
            <w:tcW w:w="0" w:type="auto"/>
            <w:tcBorders>
              <w:top w:val="single" w:sz="6" w:space="0" w:color="888888"/>
              <w:left w:val="single" w:sz="6" w:space="0" w:color="888888"/>
              <w:bottom w:val="single" w:sz="6" w:space="0" w:color="888888"/>
              <w:right w:val="single" w:sz="6" w:space="0" w:color="888888"/>
            </w:tcBorders>
            <w:shd w:val="clear" w:color="auto" w:fill="F3F3F3"/>
            <w:tcMar>
              <w:top w:w="30" w:type="dxa"/>
              <w:left w:w="30" w:type="dxa"/>
              <w:bottom w:w="30" w:type="dxa"/>
              <w:right w:w="30" w:type="dxa"/>
            </w:tcMar>
            <w:hideMark/>
          </w:tcPr>
          <w:p w14:paraId="24A08F5D" w14:textId="77777777" w:rsidR="009D22E9" w:rsidRPr="009D22E9" w:rsidRDefault="009D22E9" w:rsidP="00B247D9">
            <w:pPr>
              <w:spacing w:before="150" w:after="150" w:line="240" w:lineRule="auto"/>
              <w:jc w:val="center"/>
              <w:rPr>
                <w:rFonts w:ascii="Arial" w:eastAsia="Times New Roman" w:hAnsi="Arial" w:cs="Arial"/>
                <w:color w:val="333333"/>
                <w:sz w:val="21"/>
                <w:szCs w:val="21"/>
              </w:rPr>
            </w:pPr>
            <w:r w:rsidRPr="009D22E9">
              <w:rPr>
                <w:rFonts w:ascii="Arial" w:eastAsia="Times New Roman" w:hAnsi="Arial" w:cs="Arial"/>
                <w:color w:val="333333"/>
                <w:sz w:val="21"/>
                <w:szCs w:val="21"/>
              </w:rPr>
              <w:t>2d4</w:t>
            </w:r>
          </w:p>
        </w:tc>
        <w:tc>
          <w:tcPr>
            <w:tcW w:w="0" w:type="auto"/>
            <w:tcBorders>
              <w:top w:val="single" w:sz="6" w:space="0" w:color="888888"/>
              <w:left w:val="single" w:sz="6" w:space="0" w:color="888888"/>
              <w:bottom w:val="single" w:sz="6" w:space="0" w:color="888888"/>
              <w:right w:val="single" w:sz="6" w:space="0" w:color="888888"/>
            </w:tcBorders>
            <w:shd w:val="clear" w:color="auto" w:fill="F3F3F3"/>
            <w:tcMar>
              <w:top w:w="30" w:type="dxa"/>
              <w:left w:w="30" w:type="dxa"/>
              <w:bottom w:w="30" w:type="dxa"/>
              <w:right w:w="30" w:type="dxa"/>
            </w:tcMar>
            <w:hideMark/>
          </w:tcPr>
          <w:p w14:paraId="3EA8A2ED" w14:textId="77777777" w:rsidR="009D22E9" w:rsidRPr="009D22E9" w:rsidRDefault="009D22E9" w:rsidP="00B247D9">
            <w:pPr>
              <w:spacing w:before="150" w:after="150" w:line="240" w:lineRule="auto"/>
              <w:jc w:val="center"/>
              <w:rPr>
                <w:rFonts w:ascii="Arial" w:eastAsia="Times New Roman" w:hAnsi="Arial" w:cs="Arial"/>
                <w:color w:val="333333"/>
                <w:sz w:val="21"/>
                <w:szCs w:val="21"/>
              </w:rPr>
            </w:pPr>
            <w:r w:rsidRPr="009D22E9">
              <w:rPr>
                <w:rFonts w:ascii="Arial" w:eastAsia="Times New Roman" w:hAnsi="Arial" w:cs="Arial"/>
                <w:color w:val="333333"/>
                <w:sz w:val="21"/>
                <w:szCs w:val="21"/>
              </w:rPr>
              <w:t>1d4</w:t>
            </w:r>
          </w:p>
        </w:tc>
        <w:tc>
          <w:tcPr>
            <w:tcW w:w="0" w:type="auto"/>
            <w:tcBorders>
              <w:top w:val="single" w:sz="6" w:space="0" w:color="888888"/>
              <w:left w:val="single" w:sz="6" w:space="0" w:color="888888"/>
              <w:bottom w:val="single" w:sz="6" w:space="0" w:color="888888"/>
              <w:right w:val="single" w:sz="6" w:space="0" w:color="888888"/>
            </w:tcBorders>
            <w:shd w:val="clear" w:color="auto" w:fill="F3F3F3"/>
            <w:tcMar>
              <w:top w:w="30" w:type="dxa"/>
              <w:left w:w="30" w:type="dxa"/>
              <w:bottom w:w="30" w:type="dxa"/>
              <w:right w:w="30" w:type="dxa"/>
            </w:tcMar>
            <w:hideMark/>
          </w:tcPr>
          <w:p w14:paraId="667F2427" w14:textId="77777777" w:rsidR="009D22E9" w:rsidRPr="009D22E9" w:rsidRDefault="009D22E9" w:rsidP="00B247D9">
            <w:pPr>
              <w:spacing w:before="150" w:after="150" w:line="240" w:lineRule="auto"/>
              <w:jc w:val="center"/>
              <w:rPr>
                <w:rFonts w:ascii="Arial" w:eastAsia="Times New Roman" w:hAnsi="Arial" w:cs="Arial"/>
                <w:color w:val="333333"/>
                <w:sz w:val="21"/>
                <w:szCs w:val="21"/>
              </w:rPr>
            </w:pPr>
            <w:r w:rsidRPr="009D22E9">
              <w:rPr>
                <w:rFonts w:ascii="Arial" w:eastAsia="Times New Roman" w:hAnsi="Arial" w:cs="Arial"/>
                <w:color w:val="333333"/>
                <w:sz w:val="21"/>
                <w:szCs w:val="21"/>
              </w:rPr>
              <w:t>2d6</w:t>
            </w:r>
          </w:p>
        </w:tc>
      </w:tr>
      <w:tr w:rsidR="009D22E9" w:rsidRPr="009D22E9" w14:paraId="79E1FEE3" w14:textId="77777777" w:rsidTr="009D22E9">
        <w:tc>
          <w:tcPr>
            <w:tcW w:w="0" w:type="auto"/>
            <w:tcBorders>
              <w:top w:val="single" w:sz="6" w:space="0" w:color="888888"/>
              <w:left w:val="single" w:sz="6" w:space="0" w:color="888888"/>
              <w:bottom w:val="single" w:sz="6" w:space="0" w:color="888888"/>
              <w:right w:val="single" w:sz="6" w:space="0" w:color="888888"/>
            </w:tcBorders>
            <w:shd w:val="clear" w:color="auto" w:fill="FFFFFF"/>
            <w:tcMar>
              <w:top w:w="30" w:type="dxa"/>
              <w:left w:w="30" w:type="dxa"/>
              <w:bottom w:w="30" w:type="dxa"/>
              <w:right w:w="30" w:type="dxa"/>
            </w:tcMar>
            <w:hideMark/>
          </w:tcPr>
          <w:p w14:paraId="6F76752C" w14:textId="77777777" w:rsidR="009D22E9" w:rsidRPr="009D22E9" w:rsidRDefault="009D22E9" w:rsidP="00B247D9">
            <w:pPr>
              <w:spacing w:before="150" w:after="150" w:line="240" w:lineRule="auto"/>
              <w:jc w:val="center"/>
              <w:rPr>
                <w:rFonts w:ascii="Arial" w:eastAsia="Times New Roman" w:hAnsi="Arial" w:cs="Arial"/>
                <w:color w:val="333333"/>
                <w:sz w:val="21"/>
                <w:szCs w:val="21"/>
              </w:rPr>
            </w:pPr>
            <w:r w:rsidRPr="009D22E9">
              <w:rPr>
                <w:rFonts w:ascii="Arial" w:eastAsia="Times New Roman" w:hAnsi="Arial" w:cs="Arial"/>
                <w:color w:val="333333"/>
                <w:sz w:val="21"/>
                <w:szCs w:val="21"/>
              </w:rPr>
              <w:t>2d6</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30" w:type="dxa"/>
              <w:left w:w="30" w:type="dxa"/>
              <w:bottom w:w="30" w:type="dxa"/>
              <w:right w:w="30" w:type="dxa"/>
            </w:tcMar>
            <w:hideMark/>
          </w:tcPr>
          <w:p w14:paraId="2E7A1DC2" w14:textId="77777777" w:rsidR="009D22E9" w:rsidRPr="009D22E9" w:rsidRDefault="009D22E9" w:rsidP="00B247D9">
            <w:pPr>
              <w:spacing w:before="150" w:after="150" w:line="240" w:lineRule="auto"/>
              <w:jc w:val="center"/>
              <w:rPr>
                <w:rFonts w:ascii="Arial" w:eastAsia="Times New Roman" w:hAnsi="Arial" w:cs="Arial"/>
                <w:color w:val="333333"/>
                <w:sz w:val="21"/>
                <w:szCs w:val="21"/>
              </w:rPr>
            </w:pPr>
            <w:r w:rsidRPr="009D22E9">
              <w:rPr>
                <w:rFonts w:ascii="Arial" w:eastAsia="Times New Roman" w:hAnsi="Arial" w:cs="Arial"/>
                <w:color w:val="333333"/>
                <w:sz w:val="21"/>
                <w:szCs w:val="21"/>
              </w:rPr>
              <w:t>1d8</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30" w:type="dxa"/>
              <w:left w:w="30" w:type="dxa"/>
              <w:bottom w:w="30" w:type="dxa"/>
              <w:right w:w="30" w:type="dxa"/>
            </w:tcMar>
            <w:hideMark/>
          </w:tcPr>
          <w:p w14:paraId="1DD47039" w14:textId="77777777" w:rsidR="009D22E9" w:rsidRPr="009D22E9" w:rsidRDefault="009D22E9" w:rsidP="00B247D9">
            <w:pPr>
              <w:spacing w:before="150" w:after="150" w:line="240" w:lineRule="auto"/>
              <w:jc w:val="center"/>
              <w:rPr>
                <w:rFonts w:ascii="Arial" w:eastAsia="Times New Roman" w:hAnsi="Arial" w:cs="Arial"/>
                <w:color w:val="333333"/>
                <w:sz w:val="21"/>
                <w:szCs w:val="21"/>
              </w:rPr>
            </w:pPr>
            <w:r w:rsidRPr="009D22E9">
              <w:rPr>
                <w:rFonts w:ascii="Arial" w:eastAsia="Times New Roman" w:hAnsi="Arial" w:cs="Arial"/>
                <w:color w:val="333333"/>
                <w:sz w:val="21"/>
                <w:szCs w:val="21"/>
              </w:rPr>
              <w:t>3d6</w:t>
            </w:r>
          </w:p>
        </w:tc>
      </w:tr>
      <w:tr w:rsidR="009D22E9" w:rsidRPr="009D22E9" w14:paraId="0261911F" w14:textId="77777777" w:rsidTr="009D22E9">
        <w:tc>
          <w:tcPr>
            <w:tcW w:w="0" w:type="auto"/>
            <w:tcBorders>
              <w:top w:val="single" w:sz="6" w:space="0" w:color="888888"/>
              <w:left w:val="single" w:sz="6" w:space="0" w:color="888888"/>
              <w:bottom w:val="single" w:sz="6" w:space="0" w:color="888888"/>
              <w:right w:val="single" w:sz="6" w:space="0" w:color="888888"/>
            </w:tcBorders>
            <w:shd w:val="clear" w:color="auto" w:fill="F3F3F3"/>
            <w:tcMar>
              <w:top w:w="30" w:type="dxa"/>
              <w:left w:w="30" w:type="dxa"/>
              <w:bottom w:w="30" w:type="dxa"/>
              <w:right w:w="30" w:type="dxa"/>
            </w:tcMar>
            <w:hideMark/>
          </w:tcPr>
          <w:p w14:paraId="6DFC55E7" w14:textId="77777777" w:rsidR="009D22E9" w:rsidRPr="009D22E9" w:rsidRDefault="009D22E9" w:rsidP="00B247D9">
            <w:pPr>
              <w:spacing w:before="150" w:after="150" w:line="240" w:lineRule="auto"/>
              <w:jc w:val="center"/>
              <w:rPr>
                <w:rFonts w:ascii="Arial" w:eastAsia="Times New Roman" w:hAnsi="Arial" w:cs="Arial"/>
                <w:color w:val="333333"/>
                <w:sz w:val="21"/>
                <w:szCs w:val="21"/>
              </w:rPr>
            </w:pPr>
            <w:r w:rsidRPr="009D22E9">
              <w:rPr>
                <w:rFonts w:ascii="Arial" w:eastAsia="Times New Roman" w:hAnsi="Arial" w:cs="Arial"/>
                <w:color w:val="333333"/>
                <w:sz w:val="21"/>
                <w:szCs w:val="21"/>
              </w:rPr>
              <w:t>2d8</w:t>
            </w:r>
          </w:p>
        </w:tc>
        <w:tc>
          <w:tcPr>
            <w:tcW w:w="0" w:type="auto"/>
            <w:tcBorders>
              <w:top w:val="single" w:sz="6" w:space="0" w:color="888888"/>
              <w:left w:val="single" w:sz="6" w:space="0" w:color="888888"/>
              <w:bottom w:val="single" w:sz="6" w:space="0" w:color="888888"/>
              <w:right w:val="single" w:sz="6" w:space="0" w:color="888888"/>
            </w:tcBorders>
            <w:shd w:val="clear" w:color="auto" w:fill="F3F3F3"/>
            <w:tcMar>
              <w:top w:w="30" w:type="dxa"/>
              <w:left w:w="30" w:type="dxa"/>
              <w:bottom w:w="30" w:type="dxa"/>
              <w:right w:w="30" w:type="dxa"/>
            </w:tcMar>
            <w:hideMark/>
          </w:tcPr>
          <w:p w14:paraId="04788079" w14:textId="77777777" w:rsidR="009D22E9" w:rsidRPr="009D22E9" w:rsidRDefault="009D22E9" w:rsidP="00B247D9">
            <w:pPr>
              <w:spacing w:before="150" w:after="150" w:line="240" w:lineRule="auto"/>
              <w:jc w:val="center"/>
              <w:rPr>
                <w:rFonts w:ascii="Arial" w:eastAsia="Times New Roman" w:hAnsi="Arial" w:cs="Arial"/>
                <w:color w:val="333333"/>
                <w:sz w:val="21"/>
                <w:szCs w:val="21"/>
              </w:rPr>
            </w:pPr>
            <w:r w:rsidRPr="009D22E9">
              <w:rPr>
                <w:rFonts w:ascii="Arial" w:eastAsia="Times New Roman" w:hAnsi="Arial" w:cs="Arial"/>
                <w:color w:val="333333"/>
                <w:sz w:val="21"/>
                <w:szCs w:val="21"/>
              </w:rPr>
              <w:t>1d10</w:t>
            </w:r>
          </w:p>
        </w:tc>
        <w:tc>
          <w:tcPr>
            <w:tcW w:w="0" w:type="auto"/>
            <w:tcBorders>
              <w:top w:val="single" w:sz="6" w:space="0" w:color="888888"/>
              <w:left w:val="single" w:sz="6" w:space="0" w:color="888888"/>
              <w:bottom w:val="single" w:sz="6" w:space="0" w:color="888888"/>
              <w:right w:val="single" w:sz="6" w:space="0" w:color="888888"/>
            </w:tcBorders>
            <w:shd w:val="clear" w:color="auto" w:fill="F3F3F3"/>
            <w:tcMar>
              <w:top w:w="30" w:type="dxa"/>
              <w:left w:w="30" w:type="dxa"/>
              <w:bottom w:w="30" w:type="dxa"/>
              <w:right w:w="30" w:type="dxa"/>
            </w:tcMar>
            <w:hideMark/>
          </w:tcPr>
          <w:p w14:paraId="1DE557AF" w14:textId="77777777" w:rsidR="009D22E9" w:rsidRPr="009D22E9" w:rsidRDefault="009D22E9" w:rsidP="00B247D9">
            <w:pPr>
              <w:spacing w:before="150" w:after="150" w:line="240" w:lineRule="auto"/>
              <w:jc w:val="center"/>
              <w:rPr>
                <w:rFonts w:ascii="Arial" w:eastAsia="Times New Roman" w:hAnsi="Arial" w:cs="Arial"/>
                <w:color w:val="333333"/>
                <w:sz w:val="21"/>
                <w:szCs w:val="21"/>
              </w:rPr>
            </w:pPr>
            <w:r w:rsidRPr="009D22E9">
              <w:rPr>
                <w:rFonts w:ascii="Arial" w:eastAsia="Times New Roman" w:hAnsi="Arial" w:cs="Arial"/>
                <w:color w:val="333333"/>
                <w:sz w:val="21"/>
                <w:szCs w:val="21"/>
              </w:rPr>
              <w:t>3d8</w:t>
            </w:r>
          </w:p>
        </w:tc>
      </w:tr>
      <w:tr w:rsidR="009D22E9" w:rsidRPr="009D22E9" w14:paraId="354CC021" w14:textId="77777777" w:rsidTr="009D22E9">
        <w:tc>
          <w:tcPr>
            <w:tcW w:w="0" w:type="auto"/>
            <w:tcBorders>
              <w:top w:val="single" w:sz="6" w:space="0" w:color="888888"/>
              <w:left w:val="single" w:sz="6" w:space="0" w:color="888888"/>
              <w:bottom w:val="single" w:sz="6" w:space="0" w:color="888888"/>
              <w:right w:val="single" w:sz="6" w:space="0" w:color="888888"/>
            </w:tcBorders>
            <w:shd w:val="clear" w:color="auto" w:fill="FFFFFF"/>
            <w:tcMar>
              <w:top w:w="30" w:type="dxa"/>
              <w:left w:w="30" w:type="dxa"/>
              <w:bottom w:w="30" w:type="dxa"/>
              <w:right w:w="30" w:type="dxa"/>
            </w:tcMar>
            <w:hideMark/>
          </w:tcPr>
          <w:p w14:paraId="7408FCBE" w14:textId="77777777" w:rsidR="009D22E9" w:rsidRPr="009D22E9" w:rsidRDefault="009D22E9" w:rsidP="00B247D9">
            <w:pPr>
              <w:spacing w:before="150" w:after="150" w:line="240" w:lineRule="auto"/>
              <w:jc w:val="center"/>
              <w:rPr>
                <w:rFonts w:ascii="Arial" w:eastAsia="Times New Roman" w:hAnsi="Arial" w:cs="Arial"/>
                <w:color w:val="333333"/>
                <w:sz w:val="21"/>
                <w:szCs w:val="21"/>
              </w:rPr>
            </w:pPr>
            <w:r w:rsidRPr="009D22E9">
              <w:rPr>
                <w:rFonts w:ascii="Arial" w:eastAsia="Times New Roman" w:hAnsi="Arial" w:cs="Arial"/>
                <w:color w:val="333333"/>
                <w:sz w:val="21"/>
                <w:szCs w:val="21"/>
              </w:rPr>
              <w:t>2d10</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30" w:type="dxa"/>
              <w:left w:w="30" w:type="dxa"/>
              <w:bottom w:w="30" w:type="dxa"/>
              <w:right w:w="30" w:type="dxa"/>
            </w:tcMar>
            <w:hideMark/>
          </w:tcPr>
          <w:p w14:paraId="17D504DB" w14:textId="77777777" w:rsidR="009D22E9" w:rsidRPr="009D22E9" w:rsidRDefault="009D22E9" w:rsidP="00B247D9">
            <w:pPr>
              <w:spacing w:before="150" w:after="150" w:line="240" w:lineRule="auto"/>
              <w:jc w:val="center"/>
              <w:rPr>
                <w:rFonts w:ascii="Arial" w:eastAsia="Times New Roman" w:hAnsi="Arial" w:cs="Arial"/>
                <w:color w:val="333333"/>
                <w:sz w:val="21"/>
                <w:szCs w:val="21"/>
              </w:rPr>
            </w:pPr>
            <w:r w:rsidRPr="009D22E9">
              <w:rPr>
                <w:rFonts w:ascii="Arial" w:eastAsia="Times New Roman" w:hAnsi="Arial" w:cs="Arial"/>
                <w:color w:val="333333"/>
                <w:sz w:val="21"/>
                <w:szCs w:val="21"/>
              </w:rPr>
              <w:t>2d6</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30" w:type="dxa"/>
              <w:left w:w="30" w:type="dxa"/>
              <w:bottom w:w="30" w:type="dxa"/>
              <w:right w:w="30" w:type="dxa"/>
            </w:tcMar>
            <w:hideMark/>
          </w:tcPr>
          <w:p w14:paraId="62280B77" w14:textId="77777777" w:rsidR="009D22E9" w:rsidRPr="009D22E9" w:rsidRDefault="009D22E9" w:rsidP="00B247D9">
            <w:pPr>
              <w:spacing w:before="150" w:after="150" w:line="240" w:lineRule="auto"/>
              <w:jc w:val="center"/>
              <w:rPr>
                <w:rFonts w:ascii="Arial" w:eastAsia="Times New Roman" w:hAnsi="Arial" w:cs="Arial"/>
                <w:color w:val="333333"/>
                <w:sz w:val="21"/>
                <w:szCs w:val="21"/>
              </w:rPr>
            </w:pPr>
            <w:r w:rsidRPr="009D22E9">
              <w:rPr>
                <w:rFonts w:ascii="Arial" w:eastAsia="Times New Roman" w:hAnsi="Arial" w:cs="Arial"/>
                <w:color w:val="333333"/>
                <w:sz w:val="21"/>
                <w:szCs w:val="21"/>
              </w:rPr>
              <w:t>4d8</w:t>
            </w:r>
          </w:p>
        </w:tc>
      </w:tr>
    </w:tbl>
    <w:p w14:paraId="0A5F1E20" w14:textId="7E13797A" w:rsidR="00D717E2" w:rsidRDefault="00D717E2" w:rsidP="00B70237">
      <w:pPr>
        <w:spacing w:after="0"/>
      </w:pPr>
    </w:p>
    <w:p w14:paraId="4C2844F1" w14:textId="3FE9A2B3" w:rsidR="00D717E2" w:rsidRDefault="00D717E2" w:rsidP="00B70237">
      <w:pPr>
        <w:spacing w:after="0"/>
      </w:pPr>
    </w:p>
    <w:p w14:paraId="01137C02" w14:textId="6388F712" w:rsidR="00D717E2" w:rsidRDefault="00D717E2" w:rsidP="00B70237">
      <w:pPr>
        <w:spacing w:after="0"/>
      </w:pPr>
    </w:p>
    <w:p w14:paraId="187B5D09" w14:textId="77777777" w:rsidR="00D717E2" w:rsidRDefault="00D717E2" w:rsidP="00B70237">
      <w:pPr>
        <w:spacing w:after="0"/>
      </w:pPr>
    </w:p>
    <w:sectPr w:rsidR="00D717E2" w:rsidSect="00D717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F4965"/>
    <w:multiLevelType w:val="hybridMultilevel"/>
    <w:tmpl w:val="DEF28CA2"/>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15:restartNumberingAfterBreak="0">
    <w:nsid w:val="53D306DA"/>
    <w:multiLevelType w:val="hybridMultilevel"/>
    <w:tmpl w:val="F57AE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D8"/>
    <w:rsid w:val="00064CE6"/>
    <w:rsid w:val="000B37DE"/>
    <w:rsid w:val="001E1B8B"/>
    <w:rsid w:val="002E6E3A"/>
    <w:rsid w:val="003D09BB"/>
    <w:rsid w:val="00465E17"/>
    <w:rsid w:val="004E5297"/>
    <w:rsid w:val="004E6C1F"/>
    <w:rsid w:val="00587C2E"/>
    <w:rsid w:val="005952E4"/>
    <w:rsid w:val="005E1CDE"/>
    <w:rsid w:val="009D22E9"/>
    <w:rsid w:val="00A64395"/>
    <w:rsid w:val="00A82661"/>
    <w:rsid w:val="00AA708E"/>
    <w:rsid w:val="00B247D9"/>
    <w:rsid w:val="00B3265A"/>
    <w:rsid w:val="00B524B7"/>
    <w:rsid w:val="00B70237"/>
    <w:rsid w:val="00C26FCE"/>
    <w:rsid w:val="00D717E2"/>
    <w:rsid w:val="00D731D8"/>
    <w:rsid w:val="00DA1C10"/>
    <w:rsid w:val="00E060BF"/>
    <w:rsid w:val="00EA07A7"/>
    <w:rsid w:val="00F20C45"/>
    <w:rsid w:val="00FF4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38731"/>
  <w15:chartTrackingRefBased/>
  <w15:docId w15:val="{71A1E9EE-0691-45D0-B020-DF2FFF63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702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B702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237"/>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7023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702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70237"/>
    <w:rPr>
      <w:color w:val="0000FF"/>
      <w:u w:val="single"/>
    </w:rPr>
  </w:style>
  <w:style w:type="table" w:styleId="TableGrid">
    <w:name w:val="Table Grid"/>
    <w:basedOn w:val="TableNormal"/>
    <w:uiPriority w:val="39"/>
    <w:rsid w:val="00B70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5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679074">
      <w:bodyDiv w:val="1"/>
      <w:marLeft w:val="0"/>
      <w:marRight w:val="0"/>
      <w:marTop w:val="0"/>
      <w:marBottom w:val="0"/>
      <w:divBdr>
        <w:top w:val="none" w:sz="0" w:space="0" w:color="auto"/>
        <w:left w:val="none" w:sz="0" w:space="0" w:color="auto"/>
        <w:bottom w:val="none" w:sz="0" w:space="0" w:color="auto"/>
        <w:right w:val="none" w:sz="0" w:space="0" w:color="auto"/>
      </w:divBdr>
    </w:div>
    <w:div w:id="1527206652">
      <w:bodyDiv w:val="1"/>
      <w:marLeft w:val="0"/>
      <w:marRight w:val="0"/>
      <w:marTop w:val="0"/>
      <w:marBottom w:val="0"/>
      <w:divBdr>
        <w:top w:val="none" w:sz="0" w:space="0" w:color="auto"/>
        <w:left w:val="none" w:sz="0" w:space="0" w:color="auto"/>
        <w:bottom w:val="none" w:sz="0" w:space="0" w:color="auto"/>
        <w:right w:val="none" w:sz="0" w:space="0" w:color="auto"/>
      </w:divBdr>
    </w:div>
    <w:div w:id="2100565451">
      <w:bodyDiv w:val="1"/>
      <w:marLeft w:val="0"/>
      <w:marRight w:val="0"/>
      <w:marTop w:val="0"/>
      <w:marBottom w:val="0"/>
      <w:divBdr>
        <w:top w:val="none" w:sz="0" w:space="0" w:color="auto"/>
        <w:left w:val="none" w:sz="0" w:space="0" w:color="auto"/>
        <w:bottom w:val="none" w:sz="0" w:space="0" w:color="auto"/>
        <w:right w:val="none" w:sz="0" w:space="0" w:color="auto"/>
      </w:divBdr>
      <w:divsChild>
        <w:div w:id="837233810">
          <w:marLeft w:val="0"/>
          <w:marRight w:val="0"/>
          <w:marTop w:val="0"/>
          <w:marBottom w:val="0"/>
          <w:divBdr>
            <w:top w:val="none" w:sz="0" w:space="0" w:color="auto"/>
            <w:left w:val="none" w:sz="0" w:space="0" w:color="auto"/>
            <w:bottom w:val="none" w:sz="0" w:space="0" w:color="auto"/>
            <w:right w:val="none" w:sz="0" w:space="0" w:color="auto"/>
          </w:divBdr>
          <w:divsChild>
            <w:div w:id="120734339">
              <w:marLeft w:val="0"/>
              <w:marRight w:val="0"/>
              <w:marTop w:val="0"/>
              <w:marBottom w:val="0"/>
              <w:divBdr>
                <w:top w:val="none" w:sz="0" w:space="0" w:color="auto"/>
                <w:left w:val="none" w:sz="0" w:space="0" w:color="auto"/>
                <w:bottom w:val="none" w:sz="0" w:space="0" w:color="auto"/>
                <w:right w:val="none" w:sz="0" w:space="0" w:color="auto"/>
              </w:divBdr>
              <w:divsChild>
                <w:div w:id="8218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20pfsrd.com/gamemastering/combat" TargetMode="External"/><Relationship Id="rId13" Type="http://schemas.openxmlformats.org/officeDocument/2006/relationships/hyperlink" Target="https://www.d20pfsrd.com/classes/core-classes/rogue" TargetMode="External"/><Relationship Id="rId18" Type="http://schemas.openxmlformats.org/officeDocument/2006/relationships/hyperlink" Target="https://www.d20pfsrd.com/basics-ability-scores/glossary" TargetMode="External"/><Relationship Id="rId26" Type="http://schemas.openxmlformats.org/officeDocument/2006/relationships/hyperlink" Target="https://www.d20pfsrd.com/magic-items/magic-armor" TargetMode="External"/><Relationship Id="rId39" Type="http://schemas.openxmlformats.org/officeDocument/2006/relationships/hyperlink" Target="https://www.d20pfsrd.com/magic-items/magic-armor/magic-armor-and-shield-special-abilities/spell-resistance" TargetMode="External"/><Relationship Id="rId3" Type="http://schemas.openxmlformats.org/officeDocument/2006/relationships/settings" Target="settings.xml"/><Relationship Id="rId21" Type="http://schemas.openxmlformats.org/officeDocument/2006/relationships/hyperlink" Target="https://www.d20pfsrd.com/magic-items/magic-armor" TargetMode="External"/><Relationship Id="rId34" Type="http://schemas.openxmlformats.org/officeDocument/2006/relationships/hyperlink" Target="https://www.d20pfsrd.com/magic-items/magic-armor/magic-armor-and-shield-special-abilities/spell-resistance" TargetMode="External"/><Relationship Id="rId42" Type="http://schemas.openxmlformats.org/officeDocument/2006/relationships/hyperlink" Target="https://www.d20pfsrd.com/magic-items/magic-armor/magic-armor-and-shield-special-abilities/energy-resistance-improved" TargetMode="External"/><Relationship Id="rId7" Type="http://schemas.openxmlformats.org/officeDocument/2006/relationships/hyperlink" Target="https://www.d20pfsrd.com/gamemastering/combat" TargetMode="External"/><Relationship Id="rId12" Type="http://schemas.openxmlformats.org/officeDocument/2006/relationships/hyperlink" Target="https://www.d20pfsrd.com/gamemastering/conditions" TargetMode="External"/><Relationship Id="rId17" Type="http://schemas.openxmlformats.org/officeDocument/2006/relationships/hyperlink" Target="https://www.d20pfsrd.com/basics-ability-scores/glossary" TargetMode="External"/><Relationship Id="rId25" Type="http://schemas.openxmlformats.org/officeDocument/2006/relationships/hyperlink" Target="https://www.d20pfsrd.com/magic-items/magic-armor" TargetMode="External"/><Relationship Id="rId33" Type="http://schemas.openxmlformats.org/officeDocument/2006/relationships/hyperlink" Target="https://www.d20pfsrd.com/magic-items/magic-armor/magic-armor-and-shield-special-abilities/fortification" TargetMode="External"/><Relationship Id="rId38" Type="http://schemas.openxmlformats.org/officeDocument/2006/relationships/hyperlink" Target="https://www.d20pfsrd.com/magic-items/magic-armor/magic-armor-and-shield-special-abilities/fortification"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d20pfsrd.com/gamemastering/combat" TargetMode="External"/><Relationship Id="rId20" Type="http://schemas.openxmlformats.org/officeDocument/2006/relationships/hyperlink" Target="https://www.d20pfsrd.com/classes/core-classes/paladin" TargetMode="External"/><Relationship Id="rId29" Type="http://schemas.openxmlformats.org/officeDocument/2006/relationships/hyperlink" Target="https://www.d20pfsrd.com/magic-items/magic-armor" TargetMode="External"/><Relationship Id="rId41" Type="http://schemas.openxmlformats.org/officeDocument/2006/relationships/hyperlink" Target="https://www.d20pfsrd.com/magic-items/magic-armor/magic-armor-and-shield-special-abilities/spell-resistance" TargetMode="External"/><Relationship Id="rId1" Type="http://schemas.openxmlformats.org/officeDocument/2006/relationships/numbering" Target="numbering.xml"/><Relationship Id="rId6" Type="http://schemas.openxmlformats.org/officeDocument/2006/relationships/hyperlink" Target="https://www.d20pfsrd.com/basics-ability-scores/glossary" TargetMode="External"/><Relationship Id="rId11" Type="http://schemas.openxmlformats.org/officeDocument/2006/relationships/hyperlink" Target="https://www.d20pfsrd.com/gamemastering/combat" TargetMode="External"/><Relationship Id="rId24" Type="http://schemas.openxmlformats.org/officeDocument/2006/relationships/hyperlink" Target="https://www.d20pfsrd.com/magic-items/magic-armor" TargetMode="External"/><Relationship Id="rId32" Type="http://schemas.openxmlformats.org/officeDocument/2006/relationships/hyperlink" Target="https://www.d20pfsrd.com/magic-items/magic-armor/magic-armor-and-shield-special-abilities/champion" TargetMode="External"/><Relationship Id="rId37" Type="http://schemas.openxmlformats.org/officeDocument/2006/relationships/hyperlink" Target="https://www.d20pfsrd.com/magic-items/magic-armor/magic-armor-and-shield-special-abilities/energy-resistance/" TargetMode="External"/><Relationship Id="rId40" Type="http://schemas.openxmlformats.org/officeDocument/2006/relationships/hyperlink" Target="https://www.d20pfsrd.com/magic-items/magic-armor/magic-armor-and-shield-special-abilities/righteous" TargetMode="External"/><Relationship Id="rId45" Type="http://schemas.openxmlformats.org/officeDocument/2006/relationships/fontTable" Target="fontTable.xml"/><Relationship Id="rId5" Type="http://schemas.openxmlformats.org/officeDocument/2006/relationships/hyperlink" Target="https://www.d20pfsrd.com/gamemastering/combat" TargetMode="External"/><Relationship Id="rId15" Type="http://schemas.openxmlformats.org/officeDocument/2006/relationships/hyperlink" Target="https://www.d20pfsrd.com/classes/core-classes/paladin" TargetMode="External"/><Relationship Id="rId23" Type="http://schemas.openxmlformats.org/officeDocument/2006/relationships/hyperlink" Target="https://www.d20pfsrd.com/magic-items/magic-armor" TargetMode="External"/><Relationship Id="rId28" Type="http://schemas.openxmlformats.org/officeDocument/2006/relationships/hyperlink" Target="https://www.d20pfsrd.com/magic-items/magic-armor" TargetMode="External"/><Relationship Id="rId36" Type="http://schemas.openxmlformats.org/officeDocument/2006/relationships/hyperlink" Target="https://www.d20pfsrd.com/magic-items/magic-armor/magic-armor-and-shield-special-abilities/invulnerability" TargetMode="External"/><Relationship Id="rId10" Type="http://schemas.openxmlformats.org/officeDocument/2006/relationships/hyperlink" Target="https://www.d20pfsrd.com/basics-ability-scores/ability-scores" TargetMode="External"/><Relationship Id="rId19" Type="http://schemas.openxmlformats.org/officeDocument/2006/relationships/hyperlink" Target="https://www.d20pfsrd.com/magic-items/magic-armor" TargetMode="External"/><Relationship Id="rId31" Type="http://schemas.openxmlformats.org/officeDocument/2006/relationships/hyperlink" Target="https://www.d20pfsrd.com/basics-ability-scores/glossary" TargetMode="External"/><Relationship Id="rId44" Type="http://schemas.openxmlformats.org/officeDocument/2006/relationships/hyperlink" Target="https://www.d20pfsrd.com/magic-items/magic-armor/magic-armor-and-shield-special-abilities/spell-resistance" TargetMode="External"/><Relationship Id="rId4" Type="http://schemas.openxmlformats.org/officeDocument/2006/relationships/webSettings" Target="webSettings.xml"/><Relationship Id="rId9" Type="http://schemas.openxmlformats.org/officeDocument/2006/relationships/hyperlink" Target="https://www.d20pfsrd.com/gamemastering/combat" TargetMode="External"/><Relationship Id="rId14" Type="http://schemas.openxmlformats.org/officeDocument/2006/relationships/hyperlink" Target="https://www.d20pfsrd.com/gamemastering/combat" TargetMode="External"/><Relationship Id="rId22" Type="http://schemas.openxmlformats.org/officeDocument/2006/relationships/hyperlink" Target="https://www.d20pfsrd.com/magic-items/magic-armor" TargetMode="External"/><Relationship Id="rId27" Type="http://schemas.openxmlformats.org/officeDocument/2006/relationships/hyperlink" Target="https://www.d20pfsrd.com/magic-items/magic-armor" TargetMode="External"/><Relationship Id="rId30" Type="http://schemas.openxmlformats.org/officeDocument/2006/relationships/hyperlink" Target="https://www.d20pfsrd.com/classes/core-classes/paladin" TargetMode="External"/><Relationship Id="rId35" Type="http://schemas.openxmlformats.org/officeDocument/2006/relationships/hyperlink" Target="https://www.d20pfsrd.com/magic-items/magic-armor/magic-armor-and-shield-special-abilities/ghost-touch" TargetMode="External"/><Relationship Id="rId43" Type="http://schemas.openxmlformats.org/officeDocument/2006/relationships/hyperlink" Target="https://www.d20pfsrd.com/magic-items/magic-armor/magic-armor-and-shield-special-abilities/for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3</Pages>
  <Words>1564</Words>
  <Characters>8920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Stephens</dc:creator>
  <cp:keywords/>
  <dc:description/>
  <cp:lastModifiedBy>Bryan Stephens</cp:lastModifiedBy>
  <cp:revision>23</cp:revision>
  <dcterms:created xsi:type="dcterms:W3CDTF">2018-06-15T16:11:00Z</dcterms:created>
  <dcterms:modified xsi:type="dcterms:W3CDTF">2018-06-15T19:10:00Z</dcterms:modified>
</cp:coreProperties>
</file>